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7ED" w:rsidRPr="006801EF" w:rsidRDefault="006557ED" w:rsidP="006557ED">
      <w:pPr>
        <w:spacing w:after="0" w:line="240" w:lineRule="auto"/>
        <w:jc w:val="both"/>
        <w:rPr>
          <w:rFonts w:ascii="Times New Roman" w:hAnsi="Times New Roman"/>
          <w:sz w:val="18"/>
          <w:szCs w:val="18"/>
        </w:rPr>
      </w:pPr>
      <w:r w:rsidRPr="006801EF">
        <w:rPr>
          <w:rFonts w:ascii="Times New Roman" w:hAnsi="Times New Roman"/>
          <w:sz w:val="18"/>
          <w:szCs w:val="18"/>
        </w:rPr>
        <w:t>УДК 533.9.072</w:t>
      </w:r>
    </w:p>
    <w:p w:rsidR="006557ED" w:rsidRPr="006801EF" w:rsidRDefault="006557ED" w:rsidP="006557ED">
      <w:pPr>
        <w:spacing w:after="0" w:line="240" w:lineRule="auto"/>
        <w:jc w:val="center"/>
        <w:rPr>
          <w:rFonts w:ascii="Times New Roman" w:hAnsi="Times New Roman"/>
          <w:b/>
          <w:bCs/>
          <w:sz w:val="18"/>
          <w:szCs w:val="18"/>
        </w:rPr>
      </w:pPr>
      <w:r w:rsidRPr="006801EF">
        <w:rPr>
          <w:rFonts w:ascii="Times New Roman" w:hAnsi="Times New Roman"/>
          <w:b/>
          <w:bCs/>
          <w:sz w:val="18"/>
          <w:szCs w:val="18"/>
        </w:rPr>
        <w:t>ЭКСПЕРИМЕНТАЛЬНОЕ ИССЛЕДОВАНИЕ</w:t>
      </w:r>
    </w:p>
    <w:p w:rsidR="006557ED" w:rsidRPr="006801EF" w:rsidRDefault="006557ED" w:rsidP="006557ED">
      <w:pPr>
        <w:spacing w:after="0" w:line="240" w:lineRule="auto"/>
        <w:jc w:val="center"/>
        <w:rPr>
          <w:rFonts w:ascii="Times New Roman" w:hAnsi="Times New Roman"/>
          <w:b/>
          <w:bCs/>
          <w:sz w:val="18"/>
          <w:szCs w:val="18"/>
        </w:rPr>
      </w:pPr>
      <w:r w:rsidRPr="006801EF">
        <w:rPr>
          <w:rFonts w:ascii="Times New Roman" w:hAnsi="Times New Roman"/>
          <w:b/>
          <w:bCs/>
          <w:sz w:val="18"/>
          <w:szCs w:val="18"/>
        </w:rPr>
        <w:t xml:space="preserve">ЭМИССИИ ЭЛЕКТРОНОВ </w:t>
      </w:r>
      <w:proofErr w:type="gramStart"/>
      <w:r w:rsidRPr="006801EF">
        <w:rPr>
          <w:rFonts w:ascii="Times New Roman" w:hAnsi="Times New Roman"/>
          <w:b/>
          <w:bCs/>
          <w:sz w:val="18"/>
          <w:szCs w:val="18"/>
        </w:rPr>
        <w:t>С</w:t>
      </w:r>
      <w:proofErr w:type="gramEnd"/>
      <w:r w:rsidRPr="006801EF">
        <w:rPr>
          <w:rFonts w:ascii="Times New Roman" w:hAnsi="Times New Roman"/>
          <w:b/>
          <w:bCs/>
          <w:sz w:val="18"/>
          <w:szCs w:val="18"/>
        </w:rPr>
        <w:t xml:space="preserve"> ПЫЛЕВЫХ МАКРОЧАСТИЦ</w:t>
      </w:r>
    </w:p>
    <w:p w:rsidR="006557ED" w:rsidRPr="006801EF" w:rsidRDefault="006557ED" w:rsidP="006557ED">
      <w:pPr>
        <w:spacing w:after="0" w:line="240" w:lineRule="auto"/>
        <w:jc w:val="center"/>
        <w:rPr>
          <w:rFonts w:ascii="Times New Roman" w:hAnsi="Times New Roman"/>
          <w:b/>
          <w:bCs/>
          <w:sz w:val="18"/>
          <w:szCs w:val="18"/>
        </w:rPr>
      </w:pPr>
      <w:r w:rsidRPr="006801EF">
        <w:rPr>
          <w:rFonts w:ascii="Times New Roman" w:hAnsi="Times New Roman"/>
          <w:b/>
          <w:bCs/>
          <w:sz w:val="18"/>
          <w:szCs w:val="18"/>
        </w:rPr>
        <w:t>ПОД ДЕЙСТВИЕМ КОРОТКИХ ЛАЗЕРНЫХ ИМПУЛЬСОВ</w:t>
      </w:r>
    </w:p>
    <w:p w:rsidR="006557ED" w:rsidRPr="006801EF" w:rsidRDefault="006557ED" w:rsidP="006557ED">
      <w:pPr>
        <w:spacing w:after="0" w:line="240" w:lineRule="auto"/>
        <w:jc w:val="center"/>
        <w:rPr>
          <w:rFonts w:ascii="Times New Roman" w:hAnsi="Times New Roman"/>
          <w:b/>
          <w:bCs/>
          <w:sz w:val="18"/>
          <w:szCs w:val="18"/>
        </w:rPr>
      </w:pPr>
      <w:r w:rsidRPr="006801EF">
        <w:rPr>
          <w:rFonts w:ascii="Times New Roman" w:hAnsi="Times New Roman"/>
          <w:b/>
          <w:bCs/>
          <w:sz w:val="18"/>
          <w:szCs w:val="18"/>
        </w:rPr>
        <w:t>В.В. Сементин, А.А Сергеев</w:t>
      </w:r>
    </w:p>
    <w:p w:rsidR="006557ED" w:rsidRPr="006801EF" w:rsidRDefault="006557ED" w:rsidP="006557ED">
      <w:pPr>
        <w:spacing w:after="120" w:line="240" w:lineRule="auto"/>
        <w:jc w:val="center"/>
        <w:rPr>
          <w:rFonts w:ascii="Times New Roman" w:hAnsi="Times New Roman"/>
          <w:i/>
          <w:iCs/>
          <w:sz w:val="18"/>
          <w:szCs w:val="18"/>
        </w:rPr>
      </w:pPr>
      <w:r w:rsidRPr="006801EF">
        <w:rPr>
          <w:rFonts w:ascii="Times New Roman" w:hAnsi="Times New Roman"/>
          <w:i/>
          <w:iCs/>
          <w:sz w:val="18"/>
          <w:szCs w:val="18"/>
        </w:rPr>
        <w:t>Балтийский государственный технический университет «ВОЕНМЕХ» им. Д.Ф. Устинова</w:t>
      </w:r>
    </w:p>
    <w:p w:rsidR="00C62069" w:rsidRPr="006801EF" w:rsidRDefault="00C62069" w:rsidP="00C62069">
      <w:pPr>
        <w:tabs>
          <w:tab w:val="left" w:pos="426"/>
        </w:tabs>
        <w:spacing w:after="120" w:line="240" w:lineRule="auto"/>
        <w:ind w:firstLine="426"/>
        <w:jc w:val="both"/>
        <w:rPr>
          <w:rFonts w:ascii="Times New Roman" w:hAnsi="Times New Roman"/>
          <w:sz w:val="18"/>
          <w:szCs w:val="18"/>
        </w:rPr>
      </w:pPr>
      <w:r w:rsidRPr="006801EF">
        <w:rPr>
          <w:rFonts w:ascii="Times New Roman" w:hAnsi="Times New Roman"/>
          <w:sz w:val="18"/>
          <w:szCs w:val="18"/>
        </w:rPr>
        <w:t xml:space="preserve">Широкое распространение лазеров в экспериментальной физике, начиная с 1960-х годов, привело к появлению новых возможностей для решения научных и технических задач. Одна из таких задач состояла в исследовании эмиссий электронов с поверхности металла под действием коротких лазерных импульсов. Особый интерес представляет эмиссия электронов </w:t>
      </w:r>
      <w:proofErr w:type="gramStart"/>
      <w:r w:rsidRPr="006801EF">
        <w:rPr>
          <w:rFonts w:ascii="Times New Roman" w:hAnsi="Times New Roman"/>
          <w:sz w:val="18"/>
          <w:szCs w:val="18"/>
        </w:rPr>
        <w:t>с</w:t>
      </w:r>
      <w:proofErr w:type="gramEnd"/>
      <w:r w:rsidRPr="006801EF">
        <w:rPr>
          <w:rFonts w:ascii="Times New Roman" w:hAnsi="Times New Roman"/>
          <w:sz w:val="18"/>
          <w:szCs w:val="18"/>
        </w:rPr>
        <w:t xml:space="preserve"> пылевых макрочастиц. В результате эмиссий возникает пылевая плазма, которая в условиях микрогравитации и электростатического поля способна выстраиваться в определенные структуры и, будучи в агрегатном состоян</w:t>
      </w:r>
      <w:proofErr w:type="gramStart"/>
      <w:r w:rsidRPr="006801EF">
        <w:rPr>
          <w:rFonts w:ascii="Times New Roman" w:hAnsi="Times New Roman"/>
          <w:sz w:val="18"/>
          <w:szCs w:val="18"/>
        </w:rPr>
        <w:t>ии ио</w:t>
      </w:r>
      <w:proofErr w:type="gramEnd"/>
      <w:r w:rsidRPr="006801EF">
        <w:rPr>
          <w:rFonts w:ascii="Times New Roman" w:hAnsi="Times New Roman"/>
          <w:sz w:val="18"/>
          <w:szCs w:val="18"/>
        </w:rPr>
        <w:t>низированного газа, проявлять свойства твердых тел и жидкостей (эксперимент «Плазменный кристалл»). Данное обстоятельство открывает перспективы формирования наноматериалов с уникальными свойствами. Схема эксперимента «Плазменный кристалл» представлена на рисунке 1.</w:t>
      </w:r>
    </w:p>
    <w:p w:rsidR="00C62069" w:rsidRPr="006801EF" w:rsidRDefault="00E83A09" w:rsidP="00C62069">
      <w:pPr>
        <w:keepNext/>
        <w:spacing w:after="0" w:line="240" w:lineRule="auto"/>
        <w:ind w:firstLine="357"/>
        <w:jc w:val="center"/>
      </w:pPr>
      <w:r w:rsidRPr="006801EF">
        <w:rPr>
          <w:rFonts w:ascii="Times New Roman" w:hAnsi="Times New Roman"/>
          <w:noProof/>
          <w:sz w:val="18"/>
          <w:szCs w:val="18"/>
          <w:lang w:eastAsia="ru-RU"/>
        </w:rPr>
        <w:drawing>
          <wp:inline distT="0" distB="0" distL="0" distR="0" wp14:anchorId="0235F59C" wp14:editId="6B1C1778">
            <wp:extent cx="1695450" cy="1466850"/>
            <wp:effectExtent l="19050" t="0" r="0" b="0"/>
            <wp:docPr id="4" name="Рисунок 4" descr="c8417527da590fcedab564c69279bb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8417527da590fcedab564c69279bb5f"/>
                    <pic:cNvPicPr>
                      <a:picLocks noChangeAspect="1" noChangeArrowheads="1"/>
                    </pic:cNvPicPr>
                  </pic:nvPicPr>
                  <pic:blipFill>
                    <a:blip r:embed="rId8" cstate="print"/>
                    <a:srcRect l="999" t="37677" r="13376" b="5714"/>
                    <a:stretch>
                      <a:fillRect/>
                    </a:stretch>
                  </pic:blipFill>
                  <pic:spPr bwMode="auto">
                    <a:xfrm>
                      <a:off x="0" y="0"/>
                      <a:ext cx="1695450" cy="1466850"/>
                    </a:xfrm>
                    <a:prstGeom prst="rect">
                      <a:avLst/>
                    </a:prstGeom>
                    <a:noFill/>
                    <a:ln w="9525">
                      <a:noFill/>
                      <a:miter lim="800000"/>
                      <a:headEnd/>
                      <a:tailEnd/>
                    </a:ln>
                  </pic:spPr>
                </pic:pic>
              </a:graphicData>
            </a:graphic>
          </wp:inline>
        </w:drawing>
      </w:r>
    </w:p>
    <w:p w:rsidR="00C62069" w:rsidRPr="006801EF" w:rsidRDefault="00C62069" w:rsidP="00C62069">
      <w:pPr>
        <w:pStyle w:val="a8"/>
        <w:spacing w:after="120"/>
        <w:jc w:val="center"/>
        <w:rPr>
          <w:rFonts w:ascii="Times New Roman" w:hAnsi="Times New Roman"/>
          <w:b w:val="0"/>
          <w:sz w:val="16"/>
          <w:szCs w:val="16"/>
        </w:rPr>
      </w:pPr>
      <w:r w:rsidRPr="006801EF">
        <w:rPr>
          <w:rFonts w:ascii="Times New Roman" w:hAnsi="Times New Roman"/>
          <w:b w:val="0"/>
          <w:sz w:val="16"/>
          <w:szCs w:val="16"/>
        </w:rPr>
        <w:t xml:space="preserve">Рисунок </w:t>
      </w:r>
      <w:r w:rsidRPr="006801EF">
        <w:rPr>
          <w:rFonts w:ascii="Times New Roman" w:hAnsi="Times New Roman"/>
          <w:b w:val="0"/>
          <w:sz w:val="16"/>
          <w:szCs w:val="16"/>
        </w:rPr>
        <w:fldChar w:fldCharType="begin"/>
      </w:r>
      <w:r w:rsidRPr="006801EF">
        <w:rPr>
          <w:rFonts w:ascii="Times New Roman" w:hAnsi="Times New Roman"/>
          <w:b w:val="0"/>
          <w:sz w:val="16"/>
          <w:szCs w:val="16"/>
        </w:rPr>
        <w:instrText xml:space="preserve"> SEQ Рисунок \* ARABIC </w:instrText>
      </w:r>
      <w:r w:rsidRPr="006801EF">
        <w:rPr>
          <w:rFonts w:ascii="Times New Roman" w:hAnsi="Times New Roman"/>
          <w:b w:val="0"/>
          <w:sz w:val="16"/>
          <w:szCs w:val="16"/>
        </w:rPr>
        <w:fldChar w:fldCharType="separate"/>
      </w:r>
      <w:r w:rsidR="00EE25AF">
        <w:rPr>
          <w:rFonts w:ascii="Times New Roman" w:hAnsi="Times New Roman"/>
          <w:b w:val="0"/>
          <w:noProof/>
          <w:sz w:val="16"/>
          <w:szCs w:val="16"/>
        </w:rPr>
        <w:t>1</w:t>
      </w:r>
      <w:r w:rsidRPr="006801EF">
        <w:rPr>
          <w:rFonts w:ascii="Times New Roman" w:hAnsi="Times New Roman"/>
          <w:b w:val="0"/>
          <w:sz w:val="16"/>
          <w:szCs w:val="16"/>
        </w:rPr>
        <w:fldChar w:fldCharType="end"/>
      </w:r>
      <w:r w:rsidRPr="006801EF">
        <w:rPr>
          <w:rFonts w:ascii="Times New Roman" w:hAnsi="Times New Roman"/>
          <w:b w:val="0"/>
          <w:sz w:val="16"/>
          <w:szCs w:val="16"/>
        </w:rPr>
        <w:t xml:space="preserve"> - Схема эксперимента "Плазменный кристалл"</w:t>
      </w:r>
    </w:p>
    <w:p w:rsidR="00456446" w:rsidRPr="006801EF" w:rsidRDefault="00456446"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Основной целью эксперимента является экспериментальное подтверждение, наблюдение и анализ эффектов, связанных с эмиссией электронов с пылевых макрочастиц под действием коротких лазерных импульсов. Наиболее вероятно наблюдение и анализ эмиссий электронов двух видов: термоэмиссии и фотоэмиссии. </w:t>
      </w:r>
      <w:r w:rsidR="00C62069" w:rsidRPr="006801EF">
        <w:rPr>
          <w:rFonts w:ascii="Times New Roman" w:hAnsi="Times New Roman"/>
          <w:sz w:val="18"/>
          <w:szCs w:val="18"/>
        </w:rPr>
        <w:t>Также возможно появления и многофотонной эмиссии, но вероятность ее появления небольшая, ведь для наблюдения данного эффекта требуются высокие интенсивности света.</w:t>
      </w:r>
    </w:p>
    <w:p w:rsidR="00456446" w:rsidRPr="006801EF" w:rsidRDefault="002236AE"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Э</w:t>
      </w:r>
      <w:r w:rsidR="00456446" w:rsidRPr="006801EF">
        <w:rPr>
          <w:rFonts w:ascii="Times New Roman" w:hAnsi="Times New Roman"/>
          <w:sz w:val="18"/>
          <w:szCs w:val="18"/>
        </w:rPr>
        <w:t>лектронная эмиссия</w:t>
      </w:r>
      <w:r w:rsidRPr="006801EF">
        <w:rPr>
          <w:rFonts w:ascii="Times New Roman" w:hAnsi="Times New Roman"/>
          <w:sz w:val="18"/>
          <w:szCs w:val="18"/>
        </w:rPr>
        <w:t xml:space="preserve"> - </w:t>
      </w:r>
      <w:r w:rsidR="00456446" w:rsidRPr="006801EF">
        <w:rPr>
          <w:rFonts w:ascii="Times New Roman" w:hAnsi="Times New Roman"/>
          <w:sz w:val="18"/>
          <w:szCs w:val="18"/>
        </w:rPr>
        <w:t>явление испускания электронов в вакуум или же в какую-нибудь среду. Чтобы электрон смог покинуть вещество, нужно сообщить ему некоторую энергию</w:t>
      </w:r>
      <w:r w:rsidR="00DA123B" w:rsidRPr="006801EF">
        <w:rPr>
          <w:rFonts w:ascii="Times New Roman" w:hAnsi="Times New Roman"/>
          <w:sz w:val="18"/>
          <w:szCs w:val="18"/>
        </w:rPr>
        <w:t xml:space="preserve"> –</w:t>
      </w:r>
      <w:r w:rsidR="00456446" w:rsidRPr="006801EF">
        <w:rPr>
          <w:rFonts w:ascii="Times New Roman" w:hAnsi="Times New Roman"/>
          <w:sz w:val="18"/>
          <w:szCs w:val="18"/>
        </w:rPr>
        <w:t xml:space="preserve"> работ</w:t>
      </w:r>
      <w:r w:rsidRPr="006801EF">
        <w:rPr>
          <w:rFonts w:ascii="Times New Roman" w:hAnsi="Times New Roman"/>
          <w:sz w:val="18"/>
          <w:szCs w:val="18"/>
        </w:rPr>
        <w:t>ой</w:t>
      </w:r>
      <w:r w:rsidR="00456446" w:rsidRPr="006801EF">
        <w:rPr>
          <w:rFonts w:ascii="Times New Roman" w:hAnsi="Times New Roman"/>
          <w:sz w:val="18"/>
          <w:szCs w:val="18"/>
        </w:rPr>
        <w:t xml:space="preserve"> выхода.</w:t>
      </w:r>
    </w:p>
    <w:p w:rsidR="002236AE" w:rsidRPr="006801EF" w:rsidRDefault="00456446"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Итак, мы исследуем два наиболее вероятных случая: термоэмиссию и фотоэмиссию. </w:t>
      </w:r>
      <w:r w:rsidR="002236AE" w:rsidRPr="006801EF">
        <w:rPr>
          <w:rFonts w:ascii="Times New Roman" w:hAnsi="Times New Roman"/>
          <w:sz w:val="18"/>
          <w:szCs w:val="18"/>
        </w:rPr>
        <w:t>Термоэлектронная эмиссия – процесс ис</w:t>
      </w:r>
      <w:r w:rsidR="00FB7993" w:rsidRPr="006801EF">
        <w:rPr>
          <w:rFonts w:ascii="Times New Roman" w:hAnsi="Times New Roman"/>
          <w:sz w:val="18"/>
          <w:szCs w:val="18"/>
        </w:rPr>
        <w:t xml:space="preserve">пускания электронов с металла вследствие </w:t>
      </w:r>
      <w:r w:rsidR="002236AE" w:rsidRPr="006801EF">
        <w:rPr>
          <w:rFonts w:ascii="Times New Roman" w:hAnsi="Times New Roman"/>
          <w:sz w:val="18"/>
          <w:szCs w:val="18"/>
        </w:rPr>
        <w:t xml:space="preserve">его нагрева. </w:t>
      </w:r>
      <w:proofErr w:type="gramStart"/>
      <w:r w:rsidR="002236AE" w:rsidRPr="006801EF">
        <w:rPr>
          <w:rFonts w:ascii="Times New Roman" w:hAnsi="Times New Roman"/>
          <w:sz w:val="18"/>
          <w:szCs w:val="18"/>
        </w:rPr>
        <w:t>Так как концентрация свободных электронов в металле довольно большая,  то даже при средних температурах вследствие распределения электронов по скоростям (по энергии) некоторые электроны обладают достаточной энергией для преодоления </w:t>
      </w:r>
      <w:hyperlink r:id="rId9" w:tooltip="Потенциальный барьер" w:history="1">
        <w:r w:rsidR="002236AE" w:rsidRPr="006801EF">
          <w:rPr>
            <w:rFonts w:ascii="Times New Roman" w:hAnsi="Times New Roman"/>
            <w:sz w:val="18"/>
            <w:szCs w:val="18"/>
          </w:rPr>
          <w:t>потенциального барьера</w:t>
        </w:r>
      </w:hyperlink>
      <w:r w:rsidR="002236AE" w:rsidRPr="006801EF">
        <w:rPr>
          <w:rFonts w:ascii="Times New Roman" w:hAnsi="Times New Roman"/>
          <w:sz w:val="18"/>
          <w:szCs w:val="18"/>
        </w:rPr>
        <w:t>. К тому же, с повышением температуры число электронов, </w:t>
      </w:r>
      <w:hyperlink r:id="rId10" w:tooltip="Кинетическая энергия" w:history="1">
        <w:r w:rsidR="002236AE" w:rsidRPr="006801EF">
          <w:rPr>
            <w:rFonts w:ascii="Times New Roman" w:hAnsi="Times New Roman"/>
            <w:sz w:val="18"/>
            <w:szCs w:val="18"/>
          </w:rPr>
          <w:t>кинетическая энергия</w:t>
        </w:r>
      </w:hyperlink>
      <w:r w:rsidR="002236AE" w:rsidRPr="006801EF">
        <w:rPr>
          <w:rFonts w:ascii="Times New Roman" w:hAnsi="Times New Roman"/>
          <w:sz w:val="18"/>
          <w:szCs w:val="18"/>
        </w:rPr>
        <w:t> теплового движения которых больше </w:t>
      </w:r>
      <w:hyperlink r:id="rId11" w:tooltip="Работа выхода" w:history="1">
        <w:r w:rsidR="002236AE" w:rsidRPr="006801EF">
          <w:rPr>
            <w:rFonts w:ascii="Times New Roman" w:hAnsi="Times New Roman"/>
            <w:sz w:val="18"/>
            <w:szCs w:val="18"/>
          </w:rPr>
          <w:t>работы выхода</w:t>
        </w:r>
      </w:hyperlink>
      <w:r w:rsidR="002236AE" w:rsidRPr="006801EF">
        <w:rPr>
          <w:rFonts w:ascii="Times New Roman" w:hAnsi="Times New Roman"/>
          <w:sz w:val="18"/>
          <w:szCs w:val="18"/>
        </w:rPr>
        <w:t>, растёт, и явление термоэлектронной эмиссии становится более заметны</w:t>
      </w:r>
      <w:bookmarkStart w:id="0" w:name="_GoBack"/>
      <w:bookmarkEnd w:id="0"/>
      <w:r w:rsidR="002236AE" w:rsidRPr="006801EF">
        <w:rPr>
          <w:rFonts w:ascii="Times New Roman" w:hAnsi="Times New Roman"/>
          <w:sz w:val="18"/>
          <w:szCs w:val="18"/>
        </w:rPr>
        <w:t>м.</w:t>
      </w:r>
      <w:proofErr w:type="gramEnd"/>
    </w:p>
    <w:p w:rsidR="002236AE" w:rsidRPr="006801EF" w:rsidRDefault="002236AE" w:rsidP="00DA123B">
      <w:pPr>
        <w:tabs>
          <w:tab w:val="num" w:pos="0"/>
        </w:tabs>
        <w:overflowPunct w:val="0"/>
        <w:autoSpaceDE w:val="0"/>
        <w:autoSpaceDN w:val="0"/>
        <w:adjustRightInd w:val="0"/>
        <w:spacing w:line="240" w:lineRule="auto"/>
        <w:ind w:right="84" w:firstLine="426"/>
        <w:jc w:val="both"/>
        <w:textAlignment w:val="baseline"/>
        <w:rPr>
          <w:rFonts w:ascii="Times New Roman" w:hAnsi="Times New Roman"/>
          <w:sz w:val="18"/>
          <w:szCs w:val="18"/>
        </w:rPr>
      </w:pPr>
      <w:r w:rsidRPr="006801EF">
        <w:rPr>
          <w:rFonts w:ascii="Times New Roman" w:hAnsi="Times New Roman"/>
          <w:sz w:val="18"/>
          <w:szCs w:val="18"/>
        </w:rPr>
        <w:t>Зависимость термоэлектронного тока от анодного напряжения носит нелинейный характер, описывается законом трех вторых (в случае невысоких и положительных напряжений):</w:t>
      </w:r>
    </w:p>
    <w:p w:rsidR="002236AE" w:rsidRPr="006801EF" w:rsidRDefault="002236AE" w:rsidP="00DA123B">
      <w:pPr>
        <w:tabs>
          <w:tab w:val="num" w:pos="0"/>
        </w:tabs>
        <w:overflowPunct w:val="0"/>
        <w:autoSpaceDE w:val="0"/>
        <w:autoSpaceDN w:val="0"/>
        <w:adjustRightInd w:val="0"/>
        <w:spacing w:after="0" w:line="360" w:lineRule="auto"/>
        <w:ind w:right="84"/>
        <w:jc w:val="center"/>
        <w:textAlignment w:val="baseline"/>
        <w:rPr>
          <w:rFonts w:ascii="Times New Roman" w:hAnsi="Times New Roman"/>
          <w:sz w:val="18"/>
          <w:szCs w:val="18"/>
        </w:rPr>
      </w:pPr>
      <w:r w:rsidRPr="006801EF">
        <w:rPr>
          <w:rFonts w:ascii="Times New Roman" w:hAnsi="Times New Roman"/>
          <w:sz w:val="18"/>
          <w:szCs w:val="18"/>
        </w:rPr>
        <w:t xml:space="preserve">                                           </w:t>
      </w:r>
      <w:r w:rsidRPr="006801EF">
        <w:rPr>
          <w:rFonts w:ascii="Times New Roman" w:hAnsi="Times New Roman"/>
          <w:sz w:val="18"/>
          <w:szCs w:val="18"/>
        </w:rPr>
        <w:tab/>
      </w:r>
      <w:r w:rsidRPr="006801EF">
        <w:rPr>
          <w:rFonts w:ascii="Times New Roman" w:hAnsi="Times New Roman"/>
          <w:sz w:val="18"/>
          <w:szCs w:val="18"/>
        </w:rPr>
        <w:tab/>
        <w:t xml:space="preserve">  </w:t>
      </w:r>
      <w:r w:rsidR="00DA123B" w:rsidRPr="006801EF">
        <w:rPr>
          <w:rFonts w:ascii="Times New Roman" w:hAnsi="Times New Roman"/>
          <w:sz w:val="18"/>
          <w:szCs w:val="18"/>
        </w:rPr>
        <w:t xml:space="preserve">  </w:t>
      </w:r>
      <w:r w:rsidRPr="006801EF">
        <w:rPr>
          <w:rFonts w:ascii="Times New Roman" w:hAnsi="Times New Roman"/>
          <w:sz w:val="18"/>
          <w:szCs w:val="18"/>
        </w:rPr>
        <w:t xml:space="preserve">    </w:t>
      </w:r>
      <m:oMath>
        <m:r>
          <w:rPr>
            <w:rFonts w:ascii="Cambria Math" w:hAnsi="Cambria Math"/>
            <w:sz w:val="18"/>
            <w:szCs w:val="18"/>
          </w:rPr>
          <m:t xml:space="preserve">I = </m:t>
        </m:r>
        <m:sSup>
          <m:sSupPr>
            <m:ctrlPr>
              <w:rPr>
                <w:rFonts w:ascii="Cambria Math" w:hAnsi="Cambria Math"/>
                <w:i/>
                <w:sz w:val="18"/>
                <w:szCs w:val="18"/>
                <w:vertAlign w:val="superscript"/>
              </w:rPr>
            </m:ctrlPr>
          </m:sSupPr>
          <m:e>
            <m:r>
              <w:rPr>
                <w:rFonts w:ascii="Cambria Math" w:hAnsi="Cambria Math"/>
                <w:sz w:val="18"/>
                <w:szCs w:val="18"/>
              </w:rPr>
              <m:t>BU</m:t>
            </m:r>
          </m:e>
          <m:sup>
            <m:r>
              <w:rPr>
                <w:rFonts w:ascii="Cambria Math" w:hAnsi="Cambria Math"/>
                <w:sz w:val="18"/>
                <w:szCs w:val="18"/>
                <w:vertAlign w:val="superscript"/>
              </w:rPr>
              <m:t>3/2</m:t>
            </m:r>
          </m:sup>
        </m:sSup>
      </m:oMath>
      <w:r w:rsidRPr="006801EF">
        <w:rPr>
          <w:rFonts w:ascii="Times New Roman" w:hAnsi="Times New Roman"/>
          <w:sz w:val="18"/>
          <w:szCs w:val="18"/>
          <w:vertAlign w:val="superscript"/>
        </w:rPr>
        <w:t xml:space="preserve">                                                </w:t>
      </w:r>
      <w:r w:rsidRPr="006801EF">
        <w:rPr>
          <w:rFonts w:ascii="Times New Roman" w:hAnsi="Times New Roman"/>
          <w:sz w:val="18"/>
          <w:szCs w:val="18"/>
        </w:rPr>
        <w:tab/>
        <w:t xml:space="preserve">  </w:t>
      </w:r>
      <w:r w:rsidR="00BE03E5" w:rsidRPr="006801EF">
        <w:rPr>
          <w:rFonts w:ascii="Times New Roman" w:hAnsi="Times New Roman"/>
          <w:sz w:val="18"/>
          <w:szCs w:val="18"/>
        </w:rPr>
        <w:t xml:space="preserve">  </w:t>
      </w:r>
      <w:r w:rsidR="00E83A09" w:rsidRPr="006801EF">
        <w:rPr>
          <w:rFonts w:ascii="Times New Roman" w:hAnsi="Times New Roman"/>
          <w:sz w:val="18"/>
          <w:szCs w:val="18"/>
        </w:rPr>
        <w:t xml:space="preserve">               </w:t>
      </w:r>
      <w:r w:rsidR="00BE03E5" w:rsidRPr="006801EF">
        <w:rPr>
          <w:rFonts w:ascii="Times New Roman" w:hAnsi="Times New Roman"/>
          <w:sz w:val="18"/>
          <w:szCs w:val="18"/>
        </w:rPr>
        <w:t xml:space="preserve">           </w:t>
      </w:r>
      <w:r w:rsidRPr="006801EF">
        <w:rPr>
          <w:rFonts w:ascii="Times New Roman" w:hAnsi="Times New Roman"/>
          <w:sz w:val="18"/>
          <w:szCs w:val="18"/>
        </w:rPr>
        <w:t xml:space="preserve">             </w:t>
      </w:r>
      <w:r w:rsidR="00BE03E5" w:rsidRPr="006801EF">
        <w:rPr>
          <w:rFonts w:ascii="Times New Roman" w:hAnsi="Times New Roman"/>
          <w:sz w:val="18"/>
          <w:szCs w:val="18"/>
        </w:rPr>
        <w:t>(1)</w:t>
      </w:r>
    </w:p>
    <w:p w:rsidR="00E83A09" w:rsidRPr="006801EF" w:rsidRDefault="002236AE"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где B – коэффициент, зависящий от формы, размеров электродов и их взаимного расположения.</w:t>
      </w:r>
    </w:p>
    <w:p w:rsidR="00E83A09" w:rsidRPr="006801EF" w:rsidRDefault="002236AE"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При увеличении анодного напряжения термоэлектронный ток достигает некого предельного значения, называющийся током насыщения. Обусловлен он тем, что при данном напряжении все электроны, вылетающие с катода, достигают анода, </w:t>
      </w:r>
      <w:proofErr w:type="gramStart"/>
      <w:r w:rsidRPr="006801EF">
        <w:rPr>
          <w:rFonts w:ascii="Times New Roman" w:hAnsi="Times New Roman"/>
          <w:sz w:val="18"/>
          <w:szCs w:val="18"/>
        </w:rPr>
        <w:t>а</w:t>
      </w:r>
      <w:proofErr w:type="gramEnd"/>
      <w:r w:rsidRPr="006801EF">
        <w:rPr>
          <w:rFonts w:ascii="Times New Roman" w:hAnsi="Times New Roman"/>
          <w:sz w:val="18"/>
          <w:szCs w:val="18"/>
        </w:rPr>
        <w:t xml:space="preserve"> следовательно, дальнейшее увеличение напряжения не приведет к увеличению эмиссионного тока. Таким образом, плотность тока насыщения характеризует способность к эмиссии катода.</w:t>
      </w:r>
    </w:p>
    <w:p w:rsidR="00DA123B" w:rsidRPr="006801EF" w:rsidRDefault="00E83A09"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lastRenderedPageBreak/>
        <w:t>Фотоэлектронная эмиссия (внешний фотоэффект) – процесс испускания металлом электронов под действием электромагнитного излучения. При этом во внешнем электрическом поле образуется упорядоченное движение электронов</w:t>
      </w:r>
      <w:r w:rsidR="00FB7993" w:rsidRPr="006801EF">
        <w:rPr>
          <w:rFonts w:ascii="Times New Roman" w:hAnsi="Times New Roman"/>
          <w:sz w:val="18"/>
          <w:szCs w:val="18"/>
        </w:rPr>
        <w:t>,</w:t>
      </w:r>
      <w:r w:rsidRPr="006801EF">
        <w:rPr>
          <w:rFonts w:ascii="Times New Roman" w:hAnsi="Times New Roman"/>
          <w:sz w:val="18"/>
          <w:szCs w:val="18"/>
        </w:rPr>
        <w:t xml:space="preserve"> называемое фототоком. Фотоэлектронная эмиссия подчиняется трем</w:t>
      </w:r>
      <w:r w:rsidR="00117BE9" w:rsidRPr="006801EF">
        <w:rPr>
          <w:rFonts w:ascii="Times New Roman" w:hAnsi="Times New Roman"/>
          <w:sz w:val="18"/>
          <w:szCs w:val="18"/>
        </w:rPr>
        <w:t> </w:t>
      </w:r>
      <w:r w:rsidRPr="006801EF">
        <w:rPr>
          <w:rFonts w:ascii="Times New Roman" w:hAnsi="Times New Roman"/>
          <w:sz w:val="18"/>
          <w:szCs w:val="18"/>
        </w:rPr>
        <w:t>законам</w:t>
      </w:r>
      <w:r w:rsidR="00117BE9" w:rsidRPr="006801EF">
        <w:rPr>
          <w:rFonts w:ascii="Times New Roman" w:hAnsi="Times New Roman"/>
          <w:sz w:val="18"/>
          <w:szCs w:val="18"/>
        </w:rPr>
        <w:t> </w:t>
      </w:r>
      <w:r w:rsidRPr="006801EF">
        <w:rPr>
          <w:rFonts w:ascii="Times New Roman" w:hAnsi="Times New Roman"/>
          <w:sz w:val="18"/>
          <w:szCs w:val="18"/>
        </w:rPr>
        <w:t>внешнего</w:t>
      </w:r>
      <w:r w:rsidR="00117BE9" w:rsidRPr="006801EF">
        <w:rPr>
          <w:rFonts w:ascii="Times New Roman" w:hAnsi="Times New Roman"/>
          <w:sz w:val="18"/>
          <w:szCs w:val="18"/>
        </w:rPr>
        <w:t> </w:t>
      </w:r>
      <w:r w:rsidRPr="006801EF">
        <w:rPr>
          <w:rFonts w:ascii="Times New Roman" w:hAnsi="Times New Roman"/>
          <w:sz w:val="18"/>
          <w:szCs w:val="18"/>
        </w:rPr>
        <w:t>фотоэффекта (законы Столетова):</w:t>
      </w:r>
    </w:p>
    <w:p w:rsidR="00DA123B" w:rsidRPr="006801EF" w:rsidRDefault="00E83A09" w:rsidP="00DA123B">
      <w:pPr>
        <w:pStyle w:val="af"/>
        <w:numPr>
          <w:ilvl w:val="0"/>
          <w:numId w:val="14"/>
        </w:numPr>
        <w:tabs>
          <w:tab w:val="left" w:pos="567"/>
        </w:tabs>
        <w:spacing w:after="0" w:line="240" w:lineRule="auto"/>
        <w:ind w:left="0" w:firstLine="357"/>
        <w:jc w:val="both"/>
        <w:rPr>
          <w:rFonts w:ascii="Times New Roman" w:hAnsi="Times New Roman"/>
          <w:sz w:val="18"/>
          <w:szCs w:val="18"/>
        </w:rPr>
      </w:pPr>
      <w:r w:rsidRPr="006801EF">
        <w:rPr>
          <w:rFonts w:ascii="Times New Roman" w:hAnsi="Times New Roman"/>
          <w:sz w:val="18"/>
          <w:szCs w:val="18"/>
        </w:rPr>
        <w:t>Первый закон фотоэффекта – сила фототока насыщения прямо пропорциональна интенсивности излучения, падающего на фотокатод;</w:t>
      </w:r>
    </w:p>
    <w:p w:rsidR="00DA123B" w:rsidRPr="006801EF" w:rsidRDefault="00E83A09" w:rsidP="00DA123B">
      <w:pPr>
        <w:pStyle w:val="af"/>
        <w:numPr>
          <w:ilvl w:val="0"/>
          <w:numId w:val="14"/>
        </w:numPr>
        <w:tabs>
          <w:tab w:val="left" w:pos="567"/>
        </w:tabs>
        <w:spacing w:after="0" w:line="240" w:lineRule="auto"/>
        <w:ind w:left="0" w:firstLine="357"/>
        <w:jc w:val="both"/>
        <w:rPr>
          <w:rFonts w:ascii="Times New Roman" w:hAnsi="Times New Roman"/>
          <w:sz w:val="18"/>
          <w:szCs w:val="18"/>
        </w:rPr>
      </w:pPr>
      <w:r w:rsidRPr="006801EF">
        <w:rPr>
          <w:rFonts w:ascii="Times New Roman" w:hAnsi="Times New Roman"/>
          <w:sz w:val="18"/>
          <w:szCs w:val="18"/>
        </w:rPr>
        <w:t>Второй закон фотоэффекта – максимальная кинетическая энергия электронов, вылетевших с катода, прямо пропорциональна частоте излучения, но не зависит от  его интенсивности.</w:t>
      </w:r>
    </w:p>
    <w:p w:rsidR="00E83A09" w:rsidRPr="006801EF" w:rsidRDefault="00E83A09" w:rsidP="00DA123B">
      <w:pPr>
        <w:pStyle w:val="af"/>
        <w:numPr>
          <w:ilvl w:val="0"/>
          <w:numId w:val="14"/>
        </w:numPr>
        <w:tabs>
          <w:tab w:val="left" w:pos="567"/>
        </w:tabs>
        <w:spacing w:after="0" w:line="240" w:lineRule="auto"/>
        <w:ind w:left="0" w:firstLine="357"/>
        <w:jc w:val="both"/>
        <w:rPr>
          <w:rFonts w:ascii="Times New Roman" w:hAnsi="Times New Roman"/>
          <w:sz w:val="18"/>
          <w:szCs w:val="18"/>
        </w:rPr>
      </w:pPr>
      <w:r w:rsidRPr="006801EF">
        <w:rPr>
          <w:rFonts w:ascii="Times New Roman" w:hAnsi="Times New Roman"/>
          <w:sz w:val="18"/>
          <w:szCs w:val="18"/>
        </w:rPr>
        <w:t>Третий закон фотоэффекта – для каждого материала при определенных параметрах его поверхности существует нижний предел частоты излучения, и при освещении излучением с частотой ниже предельной фотоэффект не наблюдается. Такая частота называется красной границей фотоэффекта.</w:t>
      </w:r>
    </w:p>
    <w:p w:rsidR="00E83A09" w:rsidRPr="006801EF" w:rsidRDefault="00E83A09" w:rsidP="00E83A09">
      <w:pPr>
        <w:spacing w:after="120" w:line="240" w:lineRule="auto"/>
        <w:ind w:firstLine="357"/>
        <w:jc w:val="both"/>
        <w:rPr>
          <w:rFonts w:ascii="Times New Roman" w:hAnsi="Times New Roman"/>
          <w:sz w:val="18"/>
          <w:szCs w:val="18"/>
        </w:rPr>
      </w:pPr>
      <w:r w:rsidRPr="006801EF">
        <w:rPr>
          <w:rFonts w:ascii="Times New Roman" w:hAnsi="Times New Roman"/>
          <w:sz w:val="18"/>
          <w:szCs w:val="18"/>
        </w:rPr>
        <w:t xml:space="preserve">Природа фотоэффекта была объяснена в 1905 году Альбертом Эйнштейном на основе гипотез Макса Планка о квантовой природе света. </w:t>
      </w:r>
      <w:proofErr w:type="gramStart"/>
      <w:r w:rsidRPr="006801EF">
        <w:rPr>
          <w:rFonts w:ascii="Times New Roman" w:hAnsi="Times New Roman"/>
          <w:sz w:val="18"/>
          <w:szCs w:val="18"/>
        </w:rPr>
        <w:t>Исходя из закона сохранения энергии Эйнштейном была</w:t>
      </w:r>
      <w:proofErr w:type="gramEnd"/>
      <w:r w:rsidRPr="006801EF">
        <w:rPr>
          <w:rFonts w:ascii="Times New Roman" w:hAnsi="Times New Roman"/>
          <w:sz w:val="18"/>
          <w:szCs w:val="18"/>
        </w:rPr>
        <w:t xml:space="preserve"> выведена формула:</w:t>
      </w:r>
    </w:p>
    <w:p w:rsidR="00E83A09" w:rsidRPr="006801EF" w:rsidRDefault="00E83A09" w:rsidP="00E83A09">
      <w:pPr>
        <w:spacing w:after="120" w:line="240" w:lineRule="auto"/>
        <w:ind w:firstLine="357"/>
        <w:jc w:val="both"/>
        <w:rPr>
          <w:rFonts w:ascii="Times New Roman" w:hAnsi="Times New Roman"/>
          <w:sz w:val="18"/>
          <w:szCs w:val="18"/>
        </w:rPr>
      </w:pPr>
      <w:r w:rsidRPr="006801EF">
        <w:rPr>
          <w:rFonts w:ascii="Times New Roman" w:hAnsi="Times New Roman"/>
          <w:sz w:val="18"/>
          <w:szCs w:val="18"/>
        </w:rPr>
        <w:t xml:space="preserve">    </w:t>
      </w:r>
      <w:r w:rsidR="00DA123B" w:rsidRPr="006801EF">
        <w:rPr>
          <w:rFonts w:ascii="Times New Roman" w:hAnsi="Times New Roman"/>
          <w:sz w:val="18"/>
          <w:szCs w:val="18"/>
        </w:rPr>
        <w:tab/>
      </w:r>
      <w:r w:rsidR="00DA123B" w:rsidRPr="006801EF">
        <w:rPr>
          <w:rFonts w:ascii="Times New Roman" w:hAnsi="Times New Roman"/>
          <w:sz w:val="18"/>
          <w:szCs w:val="18"/>
        </w:rPr>
        <w:tab/>
      </w:r>
      <w:r w:rsidR="00DA123B" w:rsidRPr="006801EF">
        <w:rPr>
          <w:rFonts w:ascii="Times New Roman" w:hAnsi="Times New Roman"/>
          <w:sz w:val="18"/>
          <w:szCs w:val="18"/>
        </w:rPr>
        <w:tab/>
      </w:r>
      <w:r w:rsidR="00DA123B" w:rsidRPr="006801EF">
        <w:rPr>
          <w:rFonts w:ascii="Times New Roman" w:hAnsi="Times New Roman"/>
          <w:sz w:val="18"/>
          <w:szCs w:val="18"/>
        </w:rPr>
        <w:tab/>
        <w:t xml:space="preserve">    </w:t>
      </w:r>
      <w:r w:rsidRPr="006801EF">
        <w:rPr>
          <w:rFonts w:ascii="Times New Roman" w:hAnsi="Times New Roman"/>
          <w:sz w:val="18"/>
          <w:szCs w:val="18"/>
        </w:rPr>
        <w:t xml:space="preserve">  </w:t>
      </w:r>
      <m:oMath>
        <m:r>
          <w:rPr>
            <w:rFonts w:ascii="Cambria Math" w:hAnsi="Cambria Math"/>
            <w:sz w:val="18"/>
            <w:szCs w:val="18"/>
          </w:rPr>
          <m:t>h</m:t>
        </m:r>
        <m:r>
          <w:rPr>
            <w:rFonts w:ascii="Cambria Math" w:hAnsi="Cambria Math"/>
            <w:i/>
            <w:sz w:val="18"/>
            <w:szCs w:val="18"/>
          </w:rPr>
          <w:sym w:font="Symbol" w:char="F06E"/>
        </m:r>
        <m:r>
          <w:rPr>
            <w:rFonts w:ascii="Cambria Math" w:hAnsi="Cambria Math"/>
            <w:sz w:val="18"/>
            <w:szCs w:val="18"/>
          </w:rPr>
          <m:t xml:space="preserve"> = Aв + </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hAnsi="Cambria Math"/>
                    <w:sz w:val="18"/>
                    <w:szCs w:val="18"/>
                  </w:rPr>
                  <m:t>m</m:t>
                </m:r>
                <m:r>
                  <w:rPr>
                    <w:rFonts w:ascii="Cambria Math" w:hAnsi="Cambria Math"/>
                    <w:i/>
                    <w:sz w:val="18"/>
                    <w:szCs w:val="18"/>
                  </w:rPr>
                  <w:sym w:font="Symbol" w:char="F075"/>
                </m:r>
              </m:e>
              <m:sup>
                <m:r>
                  <w:rPr>
                    <w:rFonts w:ascii="Cambria Math" w:hAnsi="Cambria Math"/>
                    <w:sz w:val="18"/>
                    <w:szCs w:val="18"/>
                  </w:rPr>
                  <m:t>2</m:t>
                </m:r>
              </m:sup>
            </m:sSup>
          </m:num>
          <m:den>
            <m:r>
              <w:rPr>
                <w:rFonts w:ascii="Cambria Math" w:hAnsi="Cambria Math"/>
                <w:sz w:val="18"/>
                <w:szCs w:val="18"/>
              </w:rPr>
              <m:t>2</m:t>
            </m:r>
          </m:den>
        </m:f>
      </m:oMath>
      <w:r w:rsidRPr="006801EF">
        <w:rPr>
          <w:rFonts w:ascii="Times New Roman" w:hAnsi="Times New Roman"/>
          <w:sz w:val="18"/>
          <w:szCs w:val="18"/>
        </w:rPr>
        <w:t xml:space="preserve">                                                                          (2)</w:t>
      </w:r>
    </w:p>
    <w:p w:rsidR="00E83A09" w:rsidRPr="006801EF" w:rsidRDefault="00E83A09"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где </w:t>
      </w:r>
      <w:r w:rsidRPr="006801EF">
        <w:rPr>
          <w:rFonts w:ascii="Times New Roman" w:hAnsi="Times New Roman"/>
          <w:sz w:val="18"/>
          <w:szCs w:val="18"/>
        </w:rPr>
        <w:sym w:font="Symbol" w:char="F06E"/>
      </w:r>
      <w:r w:rsidRPr="006801EF">
        <w:rPr>
          <w:rFonts w:ascii="Times New Roman" w:hAnsi="Times New Roman"/>
          <w:sz w:val="18"/>
          <w:szCs w:val="18"/>
        </w:rPr>
        <w:t xml:space="preserve"> - частота падающего фотона, </w:t>
      </w:r>
      <w:proofErr w:type="gramStart"/>
      <w:r w:rsidRPr="006801EF">
        <w:rPr>
          <w:rFonts w:ascii="Times New Roman" w:hAnsi="Times New Roman"/>
          <w:sz w:val="18"/>
          <w:szCs w:val="18"/>
        </w:rPr>
        <w:t>A</w:t>
      </w:r>
      <w:proofErr w:type="gramEnd"/>
      <w:r w:rsidRPr="006801EF">
        <w:rPr>
          <w:rFonts w:ascii="Times New Roman" w:hAnsi="Times New Roman"/>
          <w:sz w:val="18"/>
          <w:szCs w:val="18"/>
        </w:rPr>
        <w:t xml:space="preserve">в – работа выхода, </w:t>
      </w:r>
      <m:oMath>
        <m:f>
          <m:fPr>
            <m:type m:val="lin"/>
            <m:ctrlPr>
              <w:rPr>
                <w:rFonts w:ascii="Cambria Math" w:hAnsi="Cambria Math"/>
                <w:sz w:val="18"/>
                <w:szCs w:val="18"/>
              </w:rPr>
            </m:ctrlPr>
          </m:fPr>
          <m:num>
            <m:sSup>
              <m:sSupPr>
                <m:ctrlPr>
                  <w:rPr>
                    <w:rFonts w:ascii="Cambria Math" w:hAnsi="Cambria Math"/>
                    <w:sz w:val="18"/>
                    <w:szCs w:val="18"/>
                  </w:rPr>
                </m:ctrlPr>
              </m:sSupPr>
              <m:e>
                <m:r>
                  <m:rPr>
                    <m:sty m:val="p"/>
                  </m:rPr>
                  <w:rPr>
                    <w:rFonts w:ascii="Cambria Math" w:hAnsi="Cambria Math"/>
                    <w:sz w:val="18"/>
                    <w:szCs w:val="18"/>
                  </w:rPr>
                  <m:t>m</m:t>
                </m:r>
                <m:r>
                  <m:rPr>
                    <m:sty m:val="p"/>
                  </m:rPr>
                  <w:rPr>
                    <w:rFonts w:ascii="Cambria Math" w:hAnsi="Cambria Math"/>
                    <w:sz w:val="18"/>
                    <w:szCs w:val="18"/>
                  </w:rPr>
                  <w:sym w:font="Symbol" w:char="F075"/>
                </m:r>
              </m:e>
              <m:sup>
                <m:r>
                  <m:rPr>
                    <m:sty m:val="p"/>
                  </m:rPr>
                  <w:rPr>
                    <w:rFonts w:ascii="Cambria Math" w:hAnsi="Cambria Math"/>
                    <w:sz w:val="18"/>
                    <w:szCs w:val="18"/>
                  </w:rPr>
                  <m:t>2</m:t>
                </m:r>
              </m:sup>
            </m:sSup>
          </m:num>
          <m:den>
            <m:r>
              <m:rPr>
                <m:sty m:val="p"/>
              </m:rPr>
              <w:rPr>
                <w:rFonts w:ascii="Cambria Math" w:hAnsi="Cambria Math"/>
                <w:sz w:val="18"/>
                <w:szCs w:val="18"/>
              </w:rPr>
              <m:t>2</m:t>
            </m:r>
          </m:den>
        </m:f>
      </m:oMath>
      <w:r w:rsidRPr="006801EF">
        <w:rPr>
          <w:rFonts w:ascii="Times New Roman" w:hAnsi="Times New Roman"/>
          <w:sz w:val="18"/>
          <w:szCs w:val="18"/>
        </w:rPr>
        <w:t xml:space="preserve">  - максимальная кинетическая энергия вылетевшего электрона, h – постоянная Планка.</w:t>
      </w:r>
    </w:p>
    <w:p w:rsidR="00E83A09" w:rsidRPr="006801EF" w:rsidRDefault="00E83A09" w:rsidP="00E83A09">
      <w:pPr>
        <w:spacing w:after="0" w:line="240" w:lineRule="auto"/>
        <w:ind w:firstLine="357"/>
        <w:jc w:val="both"/>
        <w:rPr>
          <w:rFonts w:ascii="Times New Roman" w:hAnsi="Times New Roman"/>
          <w:sz w:val="18"/>
          <w:szCs w:val="18"/>
        </w:rPr>
      </w:pPr>
      <w:r w:rsidRPr="006801EF">
        <w:rPr>
          <w:rFonts w:ascii="Times New Roman" w:hAnsi="Times New Roman"/>
          <w:sz w:val="18"/>
          <w:szCs w:val="18"/>
        </w:rPr>
        <w:t>Кроме того, было установлено, что фотоэффект происходит безынерционно, то есть, процесс вылета электронов начинался сразу же с момента начала воздействия излучения. Благодаря этой характерной черте имеется возможность выделять фотоэлектронную эмиссию на фоне сторонних процессов (как правило, термоэлектронной эмиссии).</w:t>
      </w:r>
    </w:p>
    <w:p w:rsidR="009A50C7" w:rsidRPr="006801EF" w:rsidRDefault="00E83A09" w:rsidP="009A50C7">
      <w:pPr>
        <w:spacing w:after="0" w:line="240" w:lineRule="auto"/>
        <w:ind w:firstLine="357"/>
        <w:jc w:val="both"/>
        <w:rPr>
          <w:rFonts w:ascii="Times New Roman" w:hAnsi="Times New Roman"/>
          <w:sz w:val="18"/>
          <w:szCs w:val="18"/>
        </w:rPr>
      </w:pPr>
      <w:proofErr w:type="gramStart"/>
      <w:r w:rsidRPr="006801EF">
        <w:rPr>
          <w:rFonts w:ascii="Times New Roman" w:hAnsi="Times New Roman"/>
          <w:sz w:val="18"/>
          <w:szCs w:val="18"/>
        </w:rPr>
        <w:t>Также, основные физические процессы в металле при фотоэлектронной эмиссии объясняются теорией Фаулера, которая утверждает, что после того, как фотон попадет на металл, его энергия переходит в энергию электронов проводимости, и таким образом электронный газ в металле состоит из частиц с нормальным распределением Ферми - Дирака и частиц, возбужденных под действием кванта света.</w:t>
      </w:r>
      <w:proofErr w:type="gramEnd"/>
    </w:p>
    <w:p w:rsidR="0079229B" w:rsidRPr="006801EF" w:rsidRDefault="009A50C7"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Для исследования эмиссии электронов с поверхности пылевых макрочастиц был разработан </w:t>
      </w:r>
      <w:r w:rsidR="002236AE" w:rsidRPr="006801EF">
        <w:rPr>
          <w:rFonts w:ascii="Times New Roman" w:hAnsi="Times New Roman"/>
          <w:sz w:val="18"/>
          <w:szCs w:val="18"/>
        </w:rPr>
        <w:t xml:space="preserve">стенд со всеми необходимыми условиями, которые требуются для появления процессов эмиссии. Кроме того, пылевые частицы имеют сферическую форму (со средним диаметром в 50 мкм, титановая пыль), </w:t>
      </w:r>
      <w:proofErr w:type="gramStart"/>
      <w:r w:rsidR="002236AE" w:rsidRPr="006801EF">
        <w:rPr>
          <w:rFonts w:ascii="Times New Roman" w:hAnsi="Times New Roman"/>
          <w:sz w:val="18"/>
          <w:szCs w:val="18"/>
        </w:rPr>
        <w:t>а</w:t>
      </w:r>
      <w:proofErr w:type="gramEnd"/>
      <w:r w:rsidR="002236AE" w:rsidRPr="006801EF">
        <w:rPr>
          <w:rFonts w:ascii="Times New Roman" w:hAnsi="Times New Roman"/>
          <w:sz w:val="18"/>
          <w:szCs w:val="18"/>
        </w:rPr>
        <w:t xml:space="preserve"> следовательно, можно экспериментально определить, какой заряд может приобрести одна пылевая макрочастица.</w:t>
      </w:r>
    </w:p>
    <w:p w:rsidR="00456446" w:rsidRPr="006801EF" w:rsidRDefault="009A50C7"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Макетный стенд </w:t>
      </w:r>
      <w:r w:rsidR="00456446" w:rsidRPr="006801EF">
        <w:rPr>
          <w:rFonts w:ascii="Times New Roman" w:hAnsi="Times New Roman"/>
          <w:sz w:val="18"/>
          <w:szCs w:val="18"/>
        </w:rPr>
        <w:t xml:space="preserve">разделяется на четыре подсистемы, в совокупности обеспечивающие работу стенда. </w:t>
      </w:r>
      <w:r w:rsidRPr="006801EF">
        <w:rPr>
          <w:rFonts w:ascii="Times New Roman" w:hAnsi="Times New Roman"/>
          <w:sz w:val="18"/>
          <w:szCs w:val="18"/>
        </w:rPr>
        <w:t>Это</w:t>
      </w:r>
      <w:r w:rsidR="00456446" w:rsidRPr="006801EF">
        <w:rPr>
          <w:rFonts w:ascii="Times New Roman" w:hAnsi="Times New Roman"/>
          <w:sz w:val="18"/>
          <w:szCs w:val="18"/>
        </w:rPr>
        <w:t xml:space="preserve"> система подачи (выброса) пыли, измерительная система, вакуумная система и оптическая система для фо</w:t>
      </w:r>
      <w:r w:rsidRPr="006801EF">
        <w:rPr>
          <w:rFonts w:ascii="Times New Roman" w:hAnsi="Times New Roman"/>
          <w:sz w:val="18"/>
          <w:szCs w:val="18"/>
        </w:rPr>
        <w:t>рмирования лазерного излучения.</w:t>
      </w:r>
    </w:p>
    <w:p w:rsidR="00117BE9" w:rsidRPr="006801EF" w:rsidRDefault="00456446"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Для исследования эмиссии э</w:t>
      </w:r>
      <w:r w:rsidR="0060176F" w:rsidRPr="006801EF">
        <w:rPr>
          <w:rFonts w:ascii="Times New Roman" w:hAnsi="Times New Roman"/>
          <w:sz w:val="18"/>
          <w:szCs w:val="18"/>
        </w:rPr>
        <w:t xml:space="preserve">лектронов требуется вакуум. </w:t>
      </w:r>
      <w:r w:rsidR="00117BE9" w:rsidRPr="006801EF">
        <w:rPr>
          <w:rFonts w:ascii="Times New Roman" w:hAnsi="Times New Roman"/>
          <w:sz w:val="18"/>
          <w:szCs w:val="18"/>
        </w:rPr>
        <w:t xml:space="preserve">Все процессы проходят в вакуумной камере, в которой требуется обеспечение высокого вакуума </w:t>
      </w:r>
      <w:r w:rsidR="009A50C7" w:rsidRPr="006801EF">
        <w:rPr>
          <w:rFonts w:ascii="Times New Roman" w:hAnsi="Times New Roman"/>
          <w:sz w:val="18"/>
          <w:szCs w:val="18"/>
        </w:rPr>
        <w:t>(</w:t>
      </w:r>
      <w:r w:rsidR="001916DF" w:rsidRPr="006801EF">
        <w:rPr>
          <w:rFonts w:ascii="Times New Roman" w:hAnsi="Times New Roman"/>
          <w:sz w:val="18"/>
          <w:szCs w:val="18"/>
        </w:rPr>
        <w:t xml:space="preserve">отношение </w:t>
      </w:r>
      <m:oMath>
        <m:r>
          <m:rPr>
            <m:sty m:val="p"/>
          </m:rPr>
          <w:rPr>
            <w:rFonts w:ascii="Cambria Math" w:hAnsi="Cambria Math"/>
            <w:sz w:val="18"/>
            <w:szCs w:val="18"/>
          </w:rPr>
          <m:t xml:space="preserve"> </m:t>
        </m:r>
        <m:f>
          <m:fPr>
            <m:type m:val="lin"/>
            <m:ctrlPr>
              <w:rPr>
                <w:rFonts w:ascii="Cambria Math" w:hAnsi="Cambria Math"/>
                <w:i/>
                <w:sz w:val="18"/>
                <w:szCs w:val="18"/>
              </w:rPr>
            </m:ctrlPr>
          </m:fPr>
          <m:num>
            <m:r>
              <m:rPr>
                <m:sty m:val="p"/>
              </m:rPr>
              <w:rPr>
                <w:rFonts w:ascii="Cambria Math" w:hAnsi="Cambria Math"/>
                <w:sz w:val="18"/>
                <w:szCs w:val="18"/>
              </w:rPr>
              <m:t>λ</m:t>
            </m:r>
          </m:num>
          <m:den>
            <m:r>
              <m:rPr>
                <m:sty m:val="p"/>
              </m:rPr>
              <w:rPr>
                <w:rFonts w:ascii="Cambria Math" w:hAnsi="Cambria Math"/>
                <w:sz w:val="18"/>
                <w:szCs w:val="18"/>
              </w:rPr>
              <m:t>d</m:t>
            </m:r>
          </m:den>
        </m:f>
      </m:oMath>
      <w:r w:rsidR="001916DF" w:rsidRPr="006801EF">
        <w:rPr>
          <w:rFonts w:ascii="Times New Roman" w:hAnsi="Times New Roman"/>
          <w:sz w:val="18"/>
          <w:szCs w:val="18"/>
        </w:rPr>
        <w:t xml:space="preserve"> </w:t>
      </w:r>
      <w:r w:rsidR="009A50C7" w:rsidRPr="006801EF">
        <w:rPr>
          <w:rFonts w:ascii="Times New Roman" w:hAnsi="Times New Roman"/>
          <w:sz w:val="18"/>
          <w:szCs w:val="18"/>
        </w:rPr>
        <w:t>&gt;&gt;</w:t>
      </w:r>
      <w:r w:rsidR="001916DF" w:rsidRPr="006801EF">
        <w:rPr>
          <w:rFonts w:ascii="Times New Roman" w:hAnsi="Times New Roman"/>
          <w:sz w:val="18"/>
          <w:szCs w:val="18"/>
        </w:rPr>
        <w:t xml:space="preserve"> </w:t>
      </w:r>
      <w:r w:rsidR="009A50C7" w:rsidRPr="006801EF">
        <w:rPr>
          <w:rFonts w:ascii="Times New Roman" w:hAnsi="Times New Roman"/>
          <w:sz w:val="18"/>
          <w:szCs w:val="18"/>
        </w:rPr>
        <w:t>1, где λ – длина свободного пробега электрона, d – диаметр вакуумной камеры).</w:t>
      </w:r>
      <w:r w:rsidR="00117BE9" w:rsidRPr="006801EF">
        <w:rPr>
          <w:rFonts w:ascii="Times New Roman" w:hAnsi="Times New Roman"/>
          <w:sz w:val="28"/>
          <w:szCs w:val="28"/>
        </w:rPr>
        <w:t xml:space="preserve"> </w:t>
      </w:r>
      <w:r w:rsidR="00117BE9" w:rsidRPr="006801EF">
        <w:rPr>
          <w:rFonts w:ascii="Times New Roman" w:hAnsi="Times New Roman"/>
          <w:sz w:val="18"/>
          <w:szCs w:val="18"/>
        </w:rPr>
        <w:t xml:space="preserve">Откачка воздуха производится поочередной работой двух насосов - </w:t>
      </w:r>
      <w:proofErr w:type="gramStart"/>
      <w:r w:rsidR="00117BE9" w:rsidRPr="006801EF">
        <w:rPr>
          <w:rFonts w:ascii="Times New Roman" w:hAnsi="Times New Roman"/>
          <w:sz w:val="18"/>
          <w:szCs w:val="18"/>
        </w:rPr>
        <w:t>форвакуумным</w:t>
      </w:r>
      <w:proofErr w:type="gramEnd"/>
      <w:r w:rsidR="00117BE9" w:rsidRPr="006801EF">
        <w:rPr>
          <w:rFonts w:ascii="Times New Roman" w:hAnsi="Times New Roman"/>
          <w:sz w:val="18"/>
          <w:szCs w:val="18"/>
        </w:rPr>
        <w:t xml:space="preserve"> и турбомолекулярным. </w:t>
      </w:r>
    </w:p>
    <w:p w:rsidR="00117BE9" w:rsidRPr="006801EF" w:rsidRDefault="00117BE9"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Контроль давления производится при помощи ионизационных датчиков давления. </w:t>
      </w:r>
    </w:p>
    <w:p w:rsidR="00E6709F" w:rsidRPr="006801EF" w:rsidRDefault="00883B30"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Система выброса пыли обеспечивает равномерный поток </w:t>
      </w:r>
      <w:proofErr w:type="gramStart"/>
      <w:r w:rsidRPr="006801EF">
        <w:rPr>
          <w:rFonts w:ascii="Times New Roman" w:hAnsi="Times New Roman"/>
          <w:sz w:val="18"/>
          <w:szCs w:val="18"/>
        </w:rPr>
        <w:t>падающих</w:t>
      </w:r>
      <w:proofErr w:type="gramEnd"/>
      <w:r w:rsidRPr="006801EF">
        <w:rPr>
          <w:rFonts w:ascii="Times New Roman" w:hAnsi="Times New Roman"/>
          <w:sz w:val="18"/>
          <w:szCs w:val="18"/>
        </w:rPr>
        <w:t xml:space="preserve"> пылевых макрочастиц, также есть возможность изменять интенсивность потока пылевых макрочастиц. </w:t>
      </w:r>
    </w:p>
    <w:p w:rsidR="00E6709F" w:rsidRPr="006801EF" w:rsidRDefault="00E6709F"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Лазер в оптической системе представляет собой </w:t>
      </w:r>
      <w:proofErr w:type="spellStart"/>
      <w:r w:rsidRPr="006801EF">
        <w:rPr>
          <w:rFonts w:ascii="Times New Roman" w:hAnsi="Times New Roman"/>
          <w:sz w:val="18"/>
          <w:szCs w:val="18"/>
        </w:rPr>
        <w:t>квантрон</w:t>
      </w:r>
      <w:proofErr w:type="spellEnd"/>
      <w:r w:rsidRPr="006801EF">
        <w:rPr>
          <w:rFonts w:ascii="Times New Roman" w:hAnsi="Times New Roman"/>
          <w:sz w:val="18"/>
          <w:szCs w:val="18"/>
        </w:rPr>
        <w:t xml:space="preserve"> </w:t>
      </w:r>
      <w:proofErr w:type="spellStart"/>
      <w:r w:rsidRPr="006801EF">
        <w:rPr>
          <w:rFonts w:ascii="Times New Roman" w:hAnsi="Times New Roman"/>
          <w:sz w:val="18"/>
          <w:szCs w:val="18"/>
        </w:rPr>
        <w:t>Nd:YAG</w:t>
      </w:r>
      <w:proofErr w:type="spellEnd"/>
      <w:r w:rsidRPr="006801EF">
        <w:rPr>
          <w:rFonts w:ascii="Times New Roman" w:hAnsi="Times New Roman"/>
          <w:sz w:val="18"/>
          <w:szCs w:val="18"/>
        </w:rPr>
        <w:t xml:space="preserve"> с внешним резонатором. Оптическая схема формирует направление излучения и некоторые его характеристики (например, длину волны излучения посредством использования нелинейных кристаллов для генерации гармоник). </w:t>
      </w:r>
      <w:r w:rsidR="00476207" w:rsidRPr="006801EF">
        <w:rPr>
          <w:rFonts w:ascii="Times New Roman" w:hAnsi="Times New Roman"/>
          <w:sz w:val="18"/>
          <w:szCs w:val="18"/>
        </w:rPr>
        <w:t xml:space="preserve">Длительность импульса составляет порядка 10 </w:t>
      </w:r>
      <w:proofErr w:type="spellStart"/>
      <w:r w:rsidR="00476207" w:rsidRPr="006801EF">
        <w:rPr>
          <w:rFonts w:ascii="Times New Roman" w:hAnsi="Times New Roman"/>
          <w:sz w:val="18"/>
          <w:szCs w:val="18"/>
        </w:rPr>
        <w:t>нс</w:t>
      </w:r>
      <w:proofErr w:type="spellEnd"/>
      <w:r w:rsidR="00BB0378" w:rsidRPr="006801EF">
        <w:rPr>
          <w:rFonts w:ascii="Times New Roman" w:hAnsi="Times New Roman"/>
          <w:sz w:val="18"/>
          <w:szCs w:val="18"/>
        </w:rPr>
        <w:t xml:space="preserve"> за счет модуляции добротности, энергия в импульсе основной гармоники составляет 150 мДж.</w:t>
      </w:r>
    </w:p>
    <w:p w:rsidR="00BB0378" w:rsidRPr="006801EF" w:rsidRDefault="00BB0378" w:rsidP="0079229B">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Для исследования процессов термоэлектронной эмиссии используется основная гармоника </w:t>
      </w:r>
      <w:proofErr w:type="spellStart"/>
      <w:r w:rsidRPr="006801EF">
        <w:rPr>
          <w:rFonts w:ascii="Times New Roman" w:hAnsi="Times New Roman"/>
          <w:sz w:val="18"/>
          <w:szCs w:val="18"/>
          <w:lang w:val="en-US"/>
        </w:rPr>
        <w:t>Nd</w:t>
      </w:r>
      <w:proofErr w:type="spellEnd"/>
      <w:r w:rsidRPr="006801EF">
        <w:rPr>
          <w:rFonts w:ascii="Times New Roman" w:hAnsi="Times New Roman"/>
          <w:sz w:val="18"/>
          <w:szCs w:val="18"/>
        </w:rPr>
        <w:t>:</w:t>
      </w:r>
      <w:proofErr w:type="gramStart"/>
      <w:r w:rsidRPr="006801EF">
        <w:rPr>
          <w:rFonts w:ascii="Times New Roman" w:hAnsi="Times New Roman"/>
          <w:sz w:val="18"/>
          <w:szCs w:val="18"/>
          <w:lang w:val="en-US"/>
        </w:rPr>
        <w:t>YAG</w:t>
      </w:r>
      <w:r w:rsidRPr="006801EF">
        <w:rPr>
          <w:rFonts w:ascii="Times New Roman" w:hAnsi="Times New Roman"/>
          <w:sz w:val="18"/>
          <w:szCs w:val="18"/>
        </w:rPr>
        <w:t>-лазера.</w:t>
      </w:r>
      <w:proofErr w:type="gramEnd"/>
      <w:r w:rsidRPr="006801EF">
        <w:rPr>
          <w:rFonts w:ascii="Times New Roman" w:hAnsi="Times New Roman"/>
          <w:sz w:val="18"/>
          <w:szCs w:val="18"/>
        </w:rPr>
        <w:t xml:space="preserve"> Для фотоэлектронной эмиссии данная конфигурация не годится, так как энергии фотона с длиной волны 1064 </w:t>
      </w:r>
      <w:proofErr w:type="spellStart"/>
      <w:r w:rsidRPr="006801EF">
        <w:rPr>
          <w:rFonts w:ascii="Times New Roman" w:hAnsi="Times New Roman"/>
          <w:sz w:val="18"/>
          <w:szCs w:val="18"/>
        </w:rPr>
        <w:t>нм</w:t>
      </w:r>
      <w:proofErr w:type="spellEnd"/>
      <w:r w:rsidRPr="006801EF">
        <w:rPr>
          <w:rFonts w:ascii="Times New Roman" w:hAnsi="Times New Roman"/>
          <w:sz w:val="18"/>
          <w:szCs w:val="18"/>
        </w:rPr>
        <w:t xml:space="preserve"> недостаточно, чтобы выбить электрон с поверхности титана (работа выхода титана 4,33 эВ).</w:t>
      </w:r>
    </w:p>
    <w:p w:rsidR="00883B30" w:rsidRPr="006801EF" w:rsidRDefault="00E6709F" w:rsidP="00476207">
      <w:pPr>
        <w:spacing w:after="0" w:line="240" w:lineRule="auto"/>
        <w:ind w:firstLine="357"/>
        <w:jc w:val="both"/>
        <w:rPr>
          <w:rFonts w:ascii="Times New Roman" w:hAnsi="Times New Roman"/>
          <w:sz w:val="18"/>
          <w:szCs w:val="18"/>
        </w:rPr>
      </w:pPr>
      <w:r w:rsidRPr="006801EF">
        <w:rPr>
          <w:rFonts w:ascii="Times New Roman" w:hAnsi="Times New Roman"/>
          <w:sz w:val="18"/>
          <w:szCs w:val="18"/>
        </w:rPr>
        <w:t xml:space="preserve">Для наблюдения фотоэлектронной эмиссии необходимо получение четвертой гармоники, так как энергии фотонов при длине волны 266 нм достаточно для фотоинозации титана. Четвертую гармонику получаем, предварительно получив вторую гармонику (532 нм). Для ее получения по ходу луча требуется поставить нелинейный кристалл титанил-фосфата калия (KTP); при этом луч, прошедший </w:t>
      </w:r>
      <w:r w:rsidRPr="006801EF">
        <w:rPr>
          <w:rFonts w:ascii="Times New Roman" w:hAnsi="Times New Roman"/>
          <w:sz w:val="18"/>
          <w:szCs w:val="18"/>
        </w:rPr>
        <w:lastRenderedPageBreak/>
        <w:t xml:space="preserve">через него, содержит в себе и основную гармонику (1064 нм), и вторую (532 нм). Чтобы убрать ненужную основную гармонику, по ходу луча вместо одного из зеркал ставится </w:t>
      </w:r>
      <w:proofErr w:type="spellStart"/>
      <w:r w:rsidRPr="006801EF">
        <w:rPr>
          <w:rFonts w:ascii="Times New Roman" w:hAnsi="Times New Roman"/>
          <w:sz w:val="18"/>
          <w:szCs w:val="18"/>
        </w:rPr>
        <w:t>дихроическое</w:t>
      </w:r>
      <w:proofErr w:type="spellEnd"/>
      <w:r w:rsidRPr="006801EF">
        <w:rPr>
          <w:rFonts w:ascii="Times New Roman" w:hAnsi="Times New Roman"/>
          <w:sz w:val="18"/>
          <w:szCs w:val="18"/>
        </w:rPr>
        <w:t xml:space="preserve"> зеркало.</w:t>
      </w:r>
      <w:r w:rsidR="00BB0378" w:rsidRPr="006801EF">
        <w:rPr>
          <w:rFonts w:ascii="Times New Roman" w:hAnsi="Times New Roman"/>
          <w:sz w:val="18"/>
          <w:szCs w:val="18"/>
        </w:rPr>
        <w:t xml:space="preserve"> </w:t>
      </w:r>
      <w:r w:rsidRPr="006801EF">
        <w:rPr>
          <w:rFonts w:ascii="Times New Roman" w:hAnsi="Times New Roman"/>
          <w:sz w:val="18"/>
          <w:szCs w:val="18"/>
        </w:rPr>
        <w:t>Для получения четвертой гармоники (266 нм) требуется дополнить предыдущую конфигурацию. По ходу луча второй гармоники следует установить еще один нелинейный кристалл, затем по ходу луча поставить еще одно дихроическое зеркало, чтобы отсеять вторую гармонику. Конфигурация с использованием четвертой гармоники дает возможность наблюдать за явлением фотоэлектронной эмиссии с поверхности пылевых макрочастиц титана,  так как в этом случае энергия фотона больше работы выхода электронов с титана (4,33 эВ).</w:t>
      </w:r>
      <w:r w:rsidR="00476207" w:rsidRPr="006801EF">
        <w:rPr>
          <w:rFonts w:ascii="Times New Roman" w:hAnsi="Times New Roman"/>
          <w:sz w:val="18"/>
          <w:szCs w:val="18"/>
        </w:rPr>
        <w:t xml:space="preserve"> Энергия в импульсе четвертой гармоники составляет 1 мДж.</w:t>
      </w:r>
    </w:p>
    <w:p w:rsidR="00476207" w:rsidRPr="006801EF" w:rsidRDefault="00476207" w:rsidP="0005269B">
      <w:pPr>
        <w:pStyle w:val="a6"/>
        <w:shd w:val="clear" w:color="auto" w:fill="FFFFFF"/>
        <w:spacing w:before="0" w:beforeAutospacing="0" w:after="0" w:afterAutospacing="0"/>
        <w:ind w:firstLine="708"/>
        <w:jc w:val="both"/>
        <w:rPr>
          <w:rFonts w:eastAsia="Calibri"/>
          <w:sz w:val="18"/>
          <w:szCs w:val="18"/>
          <w:lang w:eastAsia="en-US"/>
        </w:rPr>
      </w:pPr>
      <w:r w:rsidRPr="006801EF">
        <w:rPr>
          <w:rFonts w:eastAsia="Calibri"/>
          <w:sz w:val="18"/>
          <w:szCs w:val="18"/>
          <w:lang w:eastAsia="en-US"/>
        </w:rPr>
        <w:t>Использование в экспериментальной установке электрической цепи позволяет управлять электронными устройствами внутри вакуумной камеры в закрытом состоянии. Кроме того, с использованием электрической цепи и источника высокого напряжения задается напряжение между электродами в вакуумной камере.</w:t>
      </w:r>
      <w:r w:rsidR="00B178ED" w:rsidRPr="006801EF">
        <w:rPr>
          <w:rFonts w:eastAsia="Calibri"/>
          <w:sz w:val="18"/>
          <w:szCs w:val="18"/>
          <w:lang w:eastAsia="en-US"/>
        </w:rPr>
        <w:t xml:space="preserve"> Высокое напряжение задается для того, чтобы переориентировать и направить все электроны, эмиттирующие с </w:t>
      </w:r>
      <w:proofErr w:type="gramStart"/>
      <w:r w:rsidR="00B178ED" w:rsidRPr="006801EF">
        <w:rPr>
          <w:rFonts w:eastAsia="Calibri"/>
          <w:sz w:val="18"/>
          <w:szCs w:val="18"/>
          <w:lang w:eastAsia="en-US"/>
        </w:rPr>
        <w:t>пылевых</w:t>
      </w:r>
      <w:proofErr w:type="gramEnd"/>
      <w:r w:rsidR="00B178ED" w:rsidRPr="006801EF">
        <w:rPr>
          <w:rFonts w:eastAsia="Calibri"/>
          <w:sz w:val="18"/>
          <w:szCs w:val="18"/>
          <w:lang w:eastAsia="en-US"/>
        </w:rPr>
        <w:t xml:space="preserve"> макрочастиц, в сторону анода.</w:t>
      </w:r>
      <w:r w:rsidR="0005269B" w:rsidRPr="006801EF">
        <w:rPr>
          <w:rFonts w:eastAsia="Calibri"/>
          <w:sz w:val="18"/>
          <w:szCs w:val="18"/>
          <w:lang w:eastAsia="en-US"/>
        </w:rPr>
        <w:t xml:space="preserve"> Измерительная система состоит из </w:t>
      </w:r>
      <w:proofErr w:type="gramStart"/>
      <w:r w:rsidR="0005269B" w:rsidRPr="006801EF">
        <w:rPr>
          <w:rFonts w:eastAsia="Calibri"/>
          <w:sz w:val="18"/>
          <w:szCs w:val="18"/>
          <w:lang w:eastAsia="en-US"/>
        </w:rPr>
        <w:t>плоскопараллельных</w:t>
      </w:r>
      <w:proofErr w:type="gramEnd"/>
      <w:r w:rsidR="0005269B" w:rsidRPr="006801EF">
        <w:rPr>
          <w:rFonts w:eastAsia="Calibri"/>
          <w:sz w:val="18"/>
          <w:szCs w:val="18"/>
          <w:lang w:eastAsia="en-US"/>
        </w:rPr>
        <w:t xml:space="preserve"> катода и анода, к аноду подключен осциллограф, между осциллографом и источником питания – сопротивление нагрузки и конденсатор (нагрузка нужна</w:t>
      </w:r>
      <w:r w:rsidR="006801EF" w:rsidRPr="006801EF">
        <w:rPr>
          <w:rFonts w:eastAsia="Calibri"/>
          <w:sz w:val="18"/>
          <w:szCs w:val="18"/>
          <w:lang w:eastAsia="en-US"/>
        </w:rPr>
        <w:t xml:space="preserve"> для защиты цепи питания,</w:t>
      </w:r>
      <w:r w:rsidR="0005269B" w:rsidRPr="006801EF">
        <w:rPr>
          <w:rFonts w:eastAsia="Calibri"/>
          <w:sz w:val="18"/>
          <w:szCs w:val="18"/>
          <w:lang w:eastAsia="en-US"/>
        </w:rPr>
        <w:t xml:space="preserve"> а конденсатор – для </w:t>
      </w:r>
      <w:r w:rsidR="006801EF" w:rsidRPr="006801EF">
        <w:rPr>
          <w:rFonts w:eastAsia="Calibri"/>
          <w:sz w:val="18"/>
          <w:szCs w:val="18"/>
          <w:lang w:eastAsia="en-US"/>
        </w:rPr>
        <w:t>пропускания импульсного тока</w:t>
      </w:r>
      <w:r w:rsidR="0005269B" w:rsidRPr="006801EF">
        <w:rPr>
          <w:rFonts w:eastAsia="Calibri"/>
          <w:sz w:val="18"/>
          <w:szCs w:val="18"/>
          <w:lang w:eastAsia="en-US"/>
        </w:rPr>
        <w:t>).</w:t>
      </w:r>
      <w:r w:rsidRPr="006801EF">
        <w:rPr>
          <w:rFonts w:eastAsia="Calibri"/>
          <w:sz w:val="18"/>
          <w:szCs w:val="18"/>
          <w:lang w:eastAsia="en-US"/>
        </w:rPr>
        <w:t xml:space="preserve"> Связь электроники внутри и снаружи камеры обеспечивается посредством герморазъема. Данная система может регистрировать </w:t>
      </w:r>
      <w:r w:rsidR="0005269B" w:rsidRPr="006801EF">
        <w:rPr>
          <w:rFonts w:eastAsia="Calibri"/>
          <w:sz w:val="18"/>
          <w:szCs w:val="18"/>
          <w:lang w:eastAsia="en-US"/>
        </w:rPr>
        <w:t>электроны, вылетевшие с одной пылевой макрочастицы.</w:t>
      </w:r>
    </w:p>
    <w:p w:rsidR="00B178ED" w:rsidRDefault="00B178ED" w:rsidP="00B178ED">
      <w:pPr>
        <w:spacing w:after="120" w:line="240" w:lineRule="auto"/>
        <w:ind w:firstLine="357"/>
        <w:jc w:val="both"/>
        <w:rPr>
          <w:rFonts w:ascii="Times New Roman" w:hAnsi="Times New Roman"/>
          <w:sz w:val="18"/>
          <w:szCs w:val="18"/>
        </w:rPr>
      </w:pPr>
      <w:r w:rsidRPr="006801EF">
        <w:rPr>
          <w:rFonts w:ascii="Times New Roman" w:hAnsi="Times New Roman"/>
          <w:sz w:val="18"/>
          <w:szCs w:val="18"/>
        </w:rPr>
        <w:t xml:space="preserve">Полученные результаты представлены на рисунке 2. Экспериментально подтверждается </w:t>
      </w:r>
      <w:r w:rsidR="00B4316E" w:rsidRPr="006801EF">
        <w:rPr>
          <w:rFonts w:ascii="Times New Roman" w:hAnsi="Times New Roman"/>
          <w:sz w:val="18"/>
          <w:szCs w:val="18"/>
        </w:rPr>
        <w:t>инерционность термоэлектронной эмиссии и практически безынерционность процесса фотоэлектронной эмиссии.</w:t>
      </w:r>
    </w:p>
    <w:p w:rsidR="00B178ED" w:rsidRPr="0005269B" w:rsidRDefault="00B178ED" w:rsidP="0005269B">
      <w:pPr>
        <w:pStyle w:val="a6"/>
        <w:shd w:val="clear" w:color="auto" w:fill="FFFFFF"/>
        <w:spacing w:before="0" w:beforeAutospacing="0" w:after="0" w:afterAutospacing="0"/>
        <w:ind w:firstLine="708"/>
        <w:jc w:val="both"/>
        <w:rPr>
          <w:rFonts w:eastAsia="Calibri"/>
          <w:sz w:val="18"/>
          <w:szCs w:val="18"/>
          <w:lang w:eastAsia="en-US"/>
        </w:rPr>
      </w:pPr>
    </w:p>
    <w:tbl>
      <w:tblPr>
        <w:tblW w:w="0" w:type="auto"/>
        <w:tblLook w:val="04A0" w:firstRow="1" w:lastRow="0" w:firstColumn="1" w:lastColumn="0" w:noHBand="0" w:noVBand="1"/>
      </w:tblPr>
      <w:tblGrid>
        <w:gridCol w:w="4086"/>
        <w:gridCol w:w="4066"/>
      </w:tblGrid>
      <w:tr w:rsidR="00B178ED" w:rsidRPr="00930A2B" w:rsidTr="00F92977">
        <w:tc>
          <w:tcPr>
            <w:tcW w:w="4076" w:type="dxa"/>
            <w:shd w:val="clear" w:color="auto" w:fill="auto"/>
          </w:tcPr>
          <w:p w:rsidR="00B178ED" w:rsidRPr="00564BC4" w:rsidRDefault="00B178ED" w:rsidP="00F92977">
            <w:pPr>
              <w:spacing w:after="0" w:line="240" w:lineRule="auto"/>
              <w:jc w:val="both"/>
              <w:rPr>
                <w:rFonts w:ascii="Times New Roman" w:hAnsi="Times New Roman"/>
                <w:sz w:val="16"/>
                <w:szCs w:val="16"/>
              </w:rPr>
            </w:pPr>
            <w:r>
              <w:rPr>
                <w:rFonts w:ascii="Times New Roman" w:hAnsi="Times New Roman"/>
                <w:noProof/>
                <w:sz w:val="16"/>
                <w:szCs w:val="16"/>
                <w:lang w:eastAsia="ru-RU"/>
              </w:rPr>
              <w:drawing>
                <wp:inline distT="0" distB="0" distL="0" distR="0">
                  <wp:extent cx="2438400" cy="1009650"/>
                  <wp:effectExtent l="19050" t="0" r="0" b="0"/>
                  <wp:docPr id="5" name="Рисунок 2" descr="npor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ort4"/>
                          <pic:cNvPicPr>
                            <a:picLocks noChangeAspect="1" noChangeArrowheads="1"/>
                          </pic:cNvPicPr>
                        </pic:nvPicPr>
                        <pic:blipFill>
                          <a:blip r:embed="rId12" cstate="print"/>
                          <a:srcRect/>
                          <a:stretch>
                            <a:fillRect/>
                          </a:stretch>
                        </pic:blipFill>
                        <pic:spPr bwMode="auto">
                          <a:xfrm>
                            <a:off x="0" y="0"/>
                            <a:ext cx="2438400" cy="1009650"/>
                          </a:xfrm>
                          <a:prstGeom prst="rect">
                            <a:avLst/>
                          </a:prstGeom>
                          <a:noFill/>
                          <a:ln w="9525">
                            <a:noFill/>
                            <a:miter lim="800000"/>
                            <a:headEnd/>
                            <a:tailEnd/>
                          </a:ln>
                        </pic:spPr>
                      </pic:pic>
                    </a:graphicData>
                  </a:graphic>
                </wp:inline>
              </w:drawing>
            </w:r>
          </w:p>
        </w:tc>
        <w:tc>
          <w:tcPr>
            <w:tcW w:w="4076" w:type="dxa"/>
            <w:shd w:val="clear" w:color="auto" w:fill="auto"/>
          </w:tcPr>
          <w:p w:rsidR="00B178ED" w:rsidRPr="00564BC4" w:rsidRDefault="00B178ED" w:rsidP="00F92977">
            <w:pPr>
              <w:spacing w:after="0" w:line="240" w:lineRule="auto"/>
              <w:jc w:val="both"/>
              <w:rPr>
                <w:rFonts w:ascii="Times New Roman" w:hAnsi="Times New Roman"/>
                <w:sz w:val="16"/>
                <w:szCs w:val="16"/>
              </w:rPr>
            </w:pPr>
            <w:r>
              <w:rPr>
                <w:rFonts w:ascii="Times New Roman" w:hAnsi="Times New Roman"/>
                <w:noProof/>
                <w:sz w:val="16"/>
                <w:szCs w:val="16"/>
                <w:lang w:eastAsia="ru-RU"/>
              </w:rPr>
              <w:drawing>
                <wp:inline distT="0" distB="0" distL="0" distR="0">
                  <wp:extent cx="2419350" cy="1009650"/>
                  <wp:effectExtent l="19050" t="0" r="0" b="0"/>
                  <wp:docPr id="6" name="Рисунок 3" descr="npo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ort1"/>
                          <pic:cNvPicPr>
                            <a:picLocks noChangeAspect="1" noChangeArrowheads="1"/>
                          </pic:cNvPicPr>
                        </pic:nvPicPr>
                        <pic:blipFill>
                          <a:blip r:embed="rId13" cstate="print"/>
                          <a:srcRect/>
                          <a:stretch>
                            <a:fillRect/>
                          </a:stretch>
                        </pic:blipFill>
                        <pic:spPr bwMode="auto">
                          <a:xfrm>
                            <a:off x="0" y="0"/>
                            <a:ext cx="2419350" cy="1009650"/>
                          </a:xfrm>
                          <a:prstGeom prst="rect">
                            <a:avLst/>
                          </a:prstGeom>
                          <a:noFill/>
                          <a:ln w="9525">
                            <a:noFill/>
                            <a:miter lim="800000"/>
                            <a:headEnd/>
                            <a:tailEnd/>
                          </a:ln>
                        </pic:spPr>
                      </pic:pic>
                    </a:graphicData>
                  </a:graphic>
                </wp:inline>
              </w:drawing>
            </w:r>
          </w:p>
        </w:tc>
      </w:tr>
    </w:tbl>
    <w:p w:rsidR="00B178ED" w:rsidRDefault="00B178ED" w:rsidP="00B178ED">
      <w:pPr>
        <w:pStyle w:val="a8"/>
        <w:spacing w:before="120" w:after="0" w:line="240" w:lineRule="auto"/>
        <w:jc w:val="center"/>
        <w:rPr>
          <w:rFonts w:ascii="Times New Roman" w:hAnsi="Times New Roman"/>
          <w:b w:val="0"/>
          <w:sz w:val="16"/>
          <w:szCs w:val="16"/>
        </w:rPr>
      </w:pPr>
      <w:r w:rsidRPr="00B3076F">
        <w:rPr>
          <w:rFonts w:ascii="Times New Roman" w:hAnsi="Times New Roman"/>
          <w:b w:val="0"/>
          <w:sz w:val="16"/>
          <w:szCs w:val="16"/>
        </w:rPr>
        <w:t xml:space="preserve">Рисунок </w:t>
      </w:r>
      <w:r w:rsidRPr="00B3076F">
        <w:rPr>
          <w:rFonts w:ascii="Times New Roman" w:hAnsi="Times New Roman"/>
          <w:b w:val="0"/>
          <w:sz w:val="16"/>
          <w:szCs w:val="16"/>
        </w:rPr>
        <w:fldChar w:fldCharType="begin"/>
      </w:r>
      <w:r w:rsidRPr="00B3076F">
        <w:rPr>
          <w:rFonts w:ascii="Times New Roman" w:hAnsi="Times New Roman"/>
          <w:b w:val="0"/>
          <w:sz w:val="16"/>
          <w:szCs w:val="16"/>
        </w:rPr>
        <w:instrText xml:space="preserve"> SEQ Рисунок \* ARABIC </w:instrText>
      </w:r>
      <w:r w:rsidRPr="00B3076F">
        <w:rPr>
          <w:rFonts w:ascii="Times New Roman" w:hAnsi="Times New Roman"/>
          <w:b w:val="0"/>
          <w:sz w:val="16"/>
          <w:szCs w:val="16"/>
        </w:rPr>
        <w:fldChar w:fldCharType="separate"/>
      </w:r>
      <w:r w:rsidR="00EE25AF">
        <w:rPr>
          <w:rFonts w:ascii="Times New Roman" w:hAnsi="Times New Roman"/>
          <w:b w:val="0"/>
          <w:noProof/>
          <w:sz w:val="16"/>
          <w:szCs w:val="16"/>
        </w:rPr>
        <w:t>2</w:t>
      </w:r>
      <w:r w:rsidRPr="00B3076F">
        <w:rPr>
          <w:rFonts w:ascii="Times New Roman" w:hAnsi="Times New Roman"/>
          <w:b w:val="0"/>
          <w:sz w:val="16"/>
          <w:szCs w:val="16"/>
        </w:rPr>
        <w:fldChar w:fldCharType="end"/>
      </w:r>
    </w:p>
    <w:p w:rsidR="00B178ED" w:rsidRPr="00B3076F" w:rsidRDefault="00B178ED" w:rsidP="00B178ED">
      <w:pPr>
        <w:spacing w:after="0" w:line="240" w:lineRule="auto"/>
        <w:jc w:val="center"/>
        <w:rPr>
          <w:rFonts w:ascii="Times New Roman" w:hAnsi="Times New Roman"/>
          <w:sz w:val="16"/>
          <w:szCs w:val="16"/>
        </w:rPr>
      </w:pPr>
      <w:r w:rsidRPr="00B3076F">
        <w:rPr>
          <w:rFonts w:ascii="Times New Roman" w:hAnsi="Times New Roman"/>
          <w:sz w:val="16"/>
          <w:szCs w:val="16"/>
        </w:rPr>
        <w:t>Слева - термоэлектронная эмиссия, справа – фотоэлектронная.</w:t>
      </w:r>
    </w:p>
    <w:p w:rsidR="00B178ED" w:rsidRDefault="00B178ED" w:rsidP="00B178ED">
      <w:pPr>
        <w:spacing w:after="120" w:line="240" w:lineRule="auto"/>
        <w:jc w:val="center"/>
        <w:rPr>
          <w:rFonts w:ascii="Times New Roman" w:hAnsi="Times New Roman"/>
          <w:sz w:val="16"/>
          <w:szCs w:val="16"/>
        </w:rPr>
      </w:pPr>
      <w:r w:rsidRPr="00B3076F">
        <w:rPr>
          <w:rFonts w:ascii="Times New Roman" w:hAnsi="Times New Roman"/>
          <w:sz w:val="16"/>
          <w:szCs w:val="16"/>
        </w:rPr>
        <w:t>(</w:t>
      </w:r>
      <w:r>
        <w:rPr>
          <w:rFonts w:ascii="Times New Roman" w:hAnsi="Times New Roman"/>
          <w:sz w:val="16"/>
          <w:szCs w:val="16"/>
        </w:rPr>
        <w:t>ж</w:t>
      </w:r>
      <w:r w:rsidRPr="00B3076F">
        <w:rPr>
          <w:rFonts w:ascii="Times New Roman" w:hAnsi="Times New Roman"/>
          <w:sz w:val="16"/>
          <w:szCs w:val="16"/>
        </w:rPr>
        <w:t>елтый график – сигнал от лазера, розовый – сигнал с электродов)</w:t>
      </w:r>
    </w:p>
    <w:p w:rsidR="00456446" w:rsidRPr="00456446" w:rsidRDefault="00456446" w:rsidP="00B4316E">
      <w:pPr>
        <w:spacing w:after="120" w:line="240" w:lineRule="auto"/>
        <w:jc w:val="both"/>
        <w:rPr>
          <w:rFonts w:ascii="Times New Roman" w:hAnsi="Times New Roman"/>
          <w:sz w:val="18"/>
          <w:szCs w:val="18"/>
        </w:rPr>
      </w:pPr>
    </w:p>
    <w:p w:rsidR="00456446" w:rsidRPr="00564BC4" w:rsidRDefault="00456446" w:rsidP="00456446">
      <w:pPr>
        <w:spacing w:after="0"/>
        <w:jc w:val="center"/>
        <w:rPr>
          <w:rFonts w:ascii="Times New Roman" w:hAnsi="Times New Roman"/>
          <w:b/>
          <w:sz w:val="16"/>
          <w:szCs w:val="16"/>
        </w:rPr>
      </w:pPr>
      <w:r w:rsidRPr="00564BC4">
        <w:rPr>
          <w:rFonts w:ascii="Times New Roman" w:hAnsi="Times New Roman"/>
          <w:b/>
          <w:sz w:val="16"/>
          <w:szCs w:val="16"/>
        </w:rPr>
        <w:t>Библиографический список:</w:t>
      </w:r>
    </w:p>
    <w:p w:rsidR="00456446" w:rsidRDefault="00456446" w:rsidP="00456446">
      <w:pPr>
        <w:spacing w:after="0" w:line="240" w:lineRule="auto"/>
        <w:rPr>
          <w:rFonts w:ascii="Times New Roman" w:hAnsi="Times New Roman"/>
          <w:sz w:val="16"/>
          <w:szCs w:val="16"/>
        </w:rPr>
      </w:pPr>
      <w:r>
        <w:rPr>
          <w:rFonts w:ascii="Times New Roman" w:hAnsi="Times New Roman"/>
          <w:sz w:val="16"/>
          <w:szCs w:val="16"/>
        </w:rPr>
        <w:t>1.</w:t>
      </w:r>
      <w:r w:rsidRPr="004260A5">
        <w:t xml:space="preserve"> </w:t>
      </w:r>
      <w:r w:rsidRPr="004260A5">
        <w:rPr>
          <w:rFonts w:ascii="Times New Roman" w:hAnsi="Times New Roman"/>
          <w:sz w:val="16"/>
          <w:szCs w:val="16"/>
        </w:rPr>
        <w:t>Анисимов С.И., Бендерский В.А., Фаркаш Д. Нелинейный фотоэлектрический эффект в металлах под действием лазерного излучения. М.: Институт теоретической физики им. Л.Д. Ландау, 1977.</w:t>
      </w:r>
      <w:r>
        <w:rPr>
          <w:rFonts w:ascii="Times New Roman" w:hAnsi="Times New Roman"/>
          <w:sz w:val="16"/>
          <w:szCs w:val="16"/>
        </w:rPr>
        <w:t xml:space="preserve"> 38с.</w:t>
      </w:r>
    </w:p>
    <w:p w:rsidR="00456446" w:rsidRDefault="00456446" w:rsidP="00456446">
      <w:pPr>
        <w:spacing w:after="0" w:line="240" w:lineRule="auto"/>
        <w:rPr>
          <w:rFonts w:ascii="Times New Roman" w:hAnsi="Times New Roman"/>
          <w:sz w:val="16"/>
          <w:szCs w:val="16"/>
        </w:rPr>
      </w:pPr>
      <w:r>
        <w:rPr>
          <w:rFonts w:ascii="Times New Roman" w:hAnsi="Times New Roman"/>
          <w:sz w:val="16"/>
          <w:szCs w:val="16"/>
        </w:rPr>
        <w:t>2.</w:t>
      </w:r>
      <w:r w:rsidRPr="004260A5">
        <w:t xml:space="preserve"> </w:t>
      </w:r>
      <w:r w:rsidRPr="004260A5">
        <w:rPr>
          <w:rFonts w:ascii="Times New Roman" w:hAnsi="Times New Roman"/>
          <w:sz w:val="16"/>
          <w:szCs w:val="16"/>
        </w:rPr>
        <w:t>Морфилла Г.Е. Комплексная и пылевая плазма. Из лаборатории в космос</w:t>
      </w:r>
      <w:proofErr w:type="gramStart"/>
      <w:r w:rsidRPr="004260A5">
        <w:rPr>
          <w:rFonts w:ascii="Times New Roman" w:hAnsi="Times New Roman"/>
          <w:sz w:val="16"/>
          <w:szCs w:val="16"/>
        </w:rPr>
        <w:t>.</w:t>
      </w:r>
      <w:proofErr w:type="gramEnd"/>
      <w:r w:rsidRPr="004260A5">
        <w:rPr>
          <w:rFonts w:ascii="Times New Roman" w:hAnsi="Times New Roman"/>
          <w:sz w:val="16"/>
          <w:szCs w:val="16"/>
        </w:rPr>
        <w:t xml:space="preserve"> / </w:t>
      </w:r>
      <w:proofErr w:type="gramStart"/>
      <w:r w:rsidRPr="004260A5">
        <w:rPr>
          <w:rFonts w:ascii="Times New Roman" w:hAnsi="Times New Roman"/>
          <w:sz w:val="16"/>
          <w:szCs w:val="16"/>
        </w:rPr>
        <w:t>п</w:t>
      </w:r>
      <w:proofErr w:type="gramEnd"/>
      <w:r w:rsidRPr="004260A5">
        <w:rPr>
          <w:rFonts w:ascii="Times New Roman" w:hAnsi="Times New Roman"/>
          <w:sz w:val="16"/>
          <w:szCs w:val="16"/>
        </w:rPr>
        <w:t>од ред. Фортова В.Е. М.,2013.</w:t>
      </w:r>
      <w:r>
        <w:rPr>
          <w:rFonts w:ascii="Times New Roman" w:hAnsi="Times New Roman"/>
          <w:sz w:val="16"/>
          <w:szCs w:val="16"/>
        </w:rPr>
        <w:t xml:space="preserve"> 444 с.</w:t>
      </w:r>
    </w:p>
    <w:p w:rsidR="00DB3732" w:rsidRPr="00DB3732" w:rsidRDefault="00DB3732" w:rsidP="00DB3732">
      <w:pPr>
        <w:spacing w:after="0" w:line="240" w:lineRule="auto"/>
        <w:rPr>
          <w:rFonts w:ascii="Times New Roman" w:hAnsi="Times New Roman"/>
          <w:sz w:val="16"/>
          <w:szCs w:val="16"/>
        </w:rPr>
      </w:pPr>
      <w:r w:rsidRPr="00DB3732">
        <w:rPr>
          <w:rFonts w:ascii="Times New Roman" w:hAnsi="Times New Roman"/>
          <w:sz w:val="16"/>
          <w:szCs w:val="16"/>
        </w:rPr>
        <w:t>3. Соммер А. Фотоэмиссионные материалы. / Перевод с англ. А. Л. Мусатова. М., 1973.</w:t>
      </w:r>
    </w:p>
    <w:p w:rsidR="00564BC4" w:rsidRPr="00456446" w:rsidRDefault="00564BC4" w:rsidP="002704AE">
      <w:pPr>
        <w:spacing w:after="120" w:line="240" w:lineRule="auto"/>
        <w:jc w:val="both"/>
        <w:rPr>
          <w:rFonts w:ascii="Times New Roman" w:hAnsi="Times New Roman"/>
          <w:sz w:val="18"/>
          <w:szCs w:val="18"/>
        </w:rPr>
      </w:pPr>
    </w:p>
    <w:sectPr w:rsidR="00564BC4" w:rsidRPr="00456446" w:rsidSect="003A7D2E">
      <w:pgSz w:w="11906" w:h="16838"/>
      <w:pgMar w:top="2517" w:right="1985" w:bottom="251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925" w:rsidRDefault="001B0925" w:rsidP="003A7D2E">
      <w:pPr>
        <w:spacing w:after="0" w:line="240" w:lineRule="auto"/>
      </w:pPr>
      <w:r>
        <w:separator/>
      </w:r>
    </w:p>
  </w:endnote>
  <w:endnote w:type="continuationSeparator" w:id="0">
    <w:p w:rsidR="001B0925" w:rsidRDefault="001B0925" w:rsidP="003A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925" w:rsidRDefault="001B0925" w:rsidP="003A7D2E">
      <w:pPr>
        <w:spacing w:after="0" w:line="240" w:lineRule="auto"/>
      </w:pPr>
      <w:r>
        <w:separator/>
      </w:r>
    </w:p>
  </w:footnote>
  <w:footnote w:type="continuationSeparator" w:id="0">
    <w:p w:rsidR="001B0925" w:rsidRDefault="001B0925" w:rsidP="003A7D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0BC4064"/>
    <w:lvl w:ilvl="0">
      <w:start w:val="1"/>
      <w:numFmt w:val="bullet"/>
      <w:pStyle w:val="a"/>
      <w:lvlText w:val=""/>
      <w:lvlJc w:val="left"/>
      <w:pPr>
        <w:tabs>
          <w:tab w:val="num" w:pos="360"/>
        </w:tabs>
        <w:ind w:left="360" w:hanging="360"/>
      </w:pPr>
      <w:rPr>
        <w:rFonts w:ascii="Symbol" w:hAnsi="Symbol" w:hint="default"/>
      </w:rPr>
    </w:lvl>
  </w:abstractNum>
  <w:abstractNum w:abstractNumId="1">
    <w:nsid w:val="12EC1BDD"/>
    <w:multiLevelType w:val="hybridMultilevel"/>
    <w:tmpl w:val="D34A4142"/>
    <w:lvl w:ilvl="0" w:tplc="0F021798">
      <w:start w:val="1"/>
      <w:numFmt w:val="decimal"/>
      <w:lvlText w:val="%1)"/>
      <w:lvlJc w:val="left"/>
      <w:pPr>
        <w:tabs>
          <w:tab w:val="num" w:pos="720"/>
        </w:tabs>
        <w:ind w:left="720" w:hanging="360"/>
      </w:pPr>
    </w:lvl>
    <w:lvl w:ilvl="1" w:tplc="80AA95C6" w:tentative="1">
      <w:start w:val="1"/>
      <w:numFmt w:val="decimal"/>
      <w:lvlText w:val="%2)"/>
      <w:lvlJc w:val="left"/>
      <w:pPr>
        <w:tabs>
          <w:tab w:val="num" w:pos="1440"/>
        </w:tabs>
        <w:ind w:left="1440" w:hanging="360"/>
      </w:pPr>
    </w:lvl>
    <w:lvl w:ilvl="2" w:tplc="3EE66FA8" w:tentative="1">
      <w:start w:val="1"/>
      <w:numFmt w:val="decimal"/>
      <w:lvlText w:val="%3)"/>
      <w:lvlJc w:val="left"/>
      <w:pPr>
        <w:tabs>
          <w:tab w:val="num" w:pos="2160"/>
        </w:tabs>
        <w:ind w:left="2160" w:hanging="360"/>
      </w:pPr>
    </w:lvl>
    <w:lvl w:ilvl="3" w:tplc="130889D8" w:tentative="1">
      <w:start w:val="1"/>
      <w:numFmt w:val="decimal"/>
      <w:lvlText w:val="%4)"/>
      <w:lvlJc w:val="left"/>
      <w:pPr>
        <w:tabs>
          <w:tab w:val="num" w:pos="2880"/>
        </w:tabs>
        <w:ind w:left="2880" w:hanging="360"/>
      </w:pPr>
    </w:lvl>
    <w:lvl w:ilvl="4" w:tplc="CCC06C80" w:tentative="1">
      <w:start w:val="1"/>
      <w:numFmt w:val="decimal"/>
      <w:lvlText w:val="%5)"/>
      <w:lvlJc w:val="left"/>
      <w:pPr>
        <w:tabs>
          <w:tab w:val="num" w:pos="3600"/>
        </w:tabs>
        <w:ind w:left="3600" w:hanging="360"/>
      </w:pPr>
    </w:lvl>
    <w:lvl w:ilvl="5" w:tplc="F5B85CC2" w:tentative="1">
      <w:start w:val="1"/>
      <w:numFmt w:val="decimal"/>
      <w:lvlText w:val="%6)"/>
      <w:lvlJc w:val="left"/>
      <w:pPr>
        <w:tabs>
          <w:tab w:val="num" w:pos="4320"/>
        </w:tabs>
        <w:ind w:left="4320" w:hanging="360"/>
      </w:pPr>
    </w:lvl>
    <w:lvl w:ilvl="6" w:tplc="084A7DF6" w:tentative="1">
      <w:start w:val="1"/>
      <w:numFmt w:val="decimal"/>
      <w:lvlText w:val="%7)"/>
      <w:lvlJc w:val="left"/>
      <w:pPr>
        <w:tabs>
          <w:tab w:val="num" w:pos="5040"/>
        </w:tabs>
        <w:ind w:left="5040" w:hanging="360"/>
      </w:pPr>
    </w:lvl>
    <w:lvl w:ilvl="7" w:tplc="C3EA7322" w:tentative="1">
      <w:start w:val="1"/>
      <w:numFmt w:val="decimal"/>
      <w:lvlText w:val="%8)"/>
      <w:lvlJc w:val="left"/>
      <w:pPr>
        <w:tabs>
          <w:tab w:val="num" w:pos="5760"/>
        </w:tabs>
        <w:ind w:left="5760" w:hanging="360"/>
      </w:pPr>
    </w:lvl>
    <w:lvl w:ilvl="8" w:tplc="7346BD4A" w:tentative="1">
      <w:start w:val="1"/>
      <w:numFmt w:val="decimal"/>
      <w:lvlText w:val="%9)"/>
      <w:lvlJc w:val="left"/>
      <w:pPr>
        <w:tabs>
          <w:tab w:val="num" w:pos="6480"/>
        </w:tabs>
        <w:ind w:left="6480" w:hanging="360"/>
      </w:pPr>
    </w:lvl>
  </w:abstractNum>
  <w:abstractNum w:abstractNumId="2">
    <w:nsid w:val="15E05DC2"/>
    <w:multiLevelType w:val="hybridMultilevel"/>
    <w:tmpl w:val="15A49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9224DC"/>
    <w:multiLevelType w:val="hybridMultilevel"/>
    <w:tmpl w:val="4D2E4BD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A22381"/>
    <w:multiLevelType w:val="hybridMultilevel"/>
    <w:tmpl w:val="41280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98202C"/>
    <w:multiLevelType w:val="hybridMultilevel"/>
    <w:tmpl w:val="AF92FD70"/>
    <w:lvl w:ilvl="0" w:tplc="4E326A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1A1DFE"/>
    <w:multiLevelType w:val="hybridMultilevel"/>
    <w:tmpl w:val="08F60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DA5639"/>
    <w:multiLevelType w:val="hybridMultilevel"/>
    <w:tmpl w:val="7E9EE58C"/>
    <w:lvl w:ilvl="0" w:tplc="760043C0">
      <w:start w:val="1"/>
      <w:numFmt w:val="decimal"/>
      <w:lvlText w:val="%1)"/>
      <w:lvlJc w:val="left"/>
      <w:pPr>
        <w:ind w:left="510" w:hanging="153"/>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nsid w:val="40222504"/>
    <w:multiLevelType w:val="hybridMultilevel"/>
    <w:tmpl w:val="A0B6E496"/>
    <w:lvl w:ilvl="0" w:tplc="4E326AAE">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43A25D7E"/>
    <w:multiLevelType w:val="hybridMultilevel"/>
    <w:tmpl w:val="A45CD592"/>
    <w:lvl w:ilvl="0" w:tplc="EA962778">
      <w:start w:val="1"/>
      <w:numFmt w:val="decimal"/>
      <w:lvlText w:val="%1)"/>
      <w:lvlJc w:val="left"/>
      <w:pPr>
        <w:ind w:left="360" w:hanging="360"/>
      </w:pPr>
      <w:rPr>
        <w:rFonts w:eastAsiaTheme="minorEastAsia"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1171CE0"/>
    <w:multiLevelType w:val="hybridMultilevel"/>
    <w:tmpl w:val="DA86F8E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6D6A3BCA"/>
    <w:multiLevelType w:val="hybridMultilevel"/>
    <w:tmpl w:val="ED12594A"/>
    <w:lvl w:ilvl="0" w:tplc="4E326A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EC3FB2"/>
    <w:multiLevelType w:val="hybridMultilevel"/>
    <w:tmpl w:val="F516E9E0"/>
    <w:lvl w:ilvl="0" w:tplc="4E326AA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E66941"/>
    <w:multiLevelType w:val="hybridMultilevel"/>
    <w:tmpl w:val="4FFC0B16"/>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4"/>
  </w:num>
  <w:num w:numId="2">
    <w:abstractNumId w:val="5"/>
  </w:num>
  <w:num w:numId="3">
    <w:abstractNumId w:val="8"/>
  </w:num>
  <w:num w:numId="4">
    <w:abstractNumId w:val="11"/>
  </w:num>
  <w:num w:numId="5">
    <w:abstractNumId w:val="12"/>
  </w:num>
  <w:num w:numId="6">
    <w:abstractNumId w:val="3"/>
  </w:num>
  <w:num w:numId="7">
    <w:abstractNumId w:val="10"/>
  </w:num>
  <w:num w:numId="8">
    <w:abstractNumId w:val="2"/>
  </w:num>
  <w:num w:numId="9">
    <w:abstractNumId w:val="0"/>
  </w:num>
  <w:num w:numId="10">
    <w:abstractNumId w:val="6"/>
  </w:num>
  <w:num w:numId="11">
    <w:abstractNumId w:val="1"/>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A9F"/>
    <w:rsid w:val="00013611"/>
    <w:rsid w:val="0005269B"/>
    <w:rsid w:val="000778CB"/>
    <w:rsid w:val="000845B6"/>
    <w:rsid w:val="000878F9"/>
    <w:rsid w:val="000D211C"/>
    <w:rsid w:val="000D23F5"/>
    <w:rsid w:val="00100F72"/>
    <w:rsid w:val="001076ED"/>
    <w:rsid w:val="001160DF"/>
    <w:rsid w:val="00117BE9"/>
    <w:rsid w:val="00117C94"/>
    <w:rsid w:val="001505BD"/>
    <w:rsid w:val="001916DF"/>
    <w:rsid w:val="001B0925"/>
    <w:rsid w:val="001B5842"/>
    <w:rsid w:val="001D7BFE"/>
    <w:rsid w:val="00206060"/>
    <w:rsid w:val="00212510"/>
    <w:rsid w:val="002229ED"/>
    <w:rsid w:val="002236AE"/>
    <w:rsid w:val="00240A9F"/>
    <w:rsid w:val="0026744B"/>
    <w:rsid w:val="002704AE"/>
    <w:rsid w:val="002936EC"/>
    <w:rsid w:val="002D0CDC"/>
    <w:rsid w:val="003006F1"/>
    <w:rsid w:val="00346442"/>
    <w:rsid w:val="00373474"/>
    <w:rsid w:val="003A7D2E"/>
    <w:rsid w:val="003B6AE6"/>
    <w:rsid w:val="003B7A2C"/>
    <w:rsid w:val="003D563E"/>
    <w:rsid w:val="003F75FE"/>
    <w:rsid w:val="004260A5"/>
    <w:rsid w:val="00456446"/>
    <w:rsid w:val="00457783"/>
    <w:rsid w:val="004628C7"/>
    <w:rsid w:val="00467ED0"/>
    <w:rsid w:val="00476207"/>
    <w:rsid w:val="004C235E"/>
    <w:rsid w:val="004C6A18"/>
    <w:rsid w:val="004E7BB7"/>
    <w:rsid w:val="004F769F"/>
    <w:rsid w:val="00513553"/>
    <w:rsid w:val="00532441"/>
    <w:rsid w:val="00536648"/>
    <w:rsid w:val="00554C3D"/>
    <w:rsid w:val="00556079"/>
    <w:rsid w:val="00562E0C"/>
    <w:rsid w:val="00564BC4"/>
    <w:rsid w:val="00577B54"/>
    <w:rsid w:val="005C252A"/>
    <w:rsid w:val="005E04BC"/>
    <w:rsid w:val="0060176F"/>
    <w:rsid w:val="00603019"/>
    <w:rsid w:val="00603094"/>
    <w:rsid w:val="006328D0"/>
    <w:rsid w:val="00645283"/>
    <w:rsid w:val="006557ED"/>
    <w:rsid w:val="00656F1D"/>
    <w:rsid w:val="00662B56"/>
    <w:rsid w:val="0066440E"/>
    <w:rsid w:val="006801EF"/>
    <w:rsid w:val="006B164B"/>
    <w:rsid w:val="006C6C39"/>
    <w:rsid w:val="006C7BB3"/>
    <w:rsid w:val="006E33F6"/>
    <w:rsid w:val="006F67B7"/>
    <w:rsid w:val="007206FC"/>
    <w:rsid w:val="007738A2"/>
    <w:rsid w:val="0079229B"/>
    <w:rsid w:val="007A0179"/>
    <w:rsid w:val="007F086E"/>
    <w:rsid w:val="00810370"/>
    <w:rsid w:val="008113E5"/>
    <w:rsid w:val="0084081F"/>
    <w:rsid w:val="008438D1"/>
    <w:rsid w:val="00845954"/>
    <w:rsid w:val="008751C4"/>
    <w:rsid w:val="00883B30"/>
    <w:rsid w:val="008965E1"/>
    <w:rsid w:val="008C2B1D"/>
    <w:rsid w:val="008C4633"/>
    <w:rsid w:val="008C5471"/>
    <w:rsid w:val="008E2BCC"/>
    <w:rsid w:val="009272CB"/>
    <w:rsid w:val="00930A2B"/>
    <w:rsid w:val="00955D49"/>
    <w:rsid w:val="00980A94"/>
    <w:rsid w:val="009A50C7"/>
    <w:rsid w:val="009B5282"/>
    <w:rsid w:val="009D01A8"/>
    <w:rsid w:val="009F5AFD"/>
    <w:rsid w:val="00A05EE5"/>
    <w:rsid w:val="00A1559D"/>
    <w:rsid w:val="00A228B8"/>
    <w:rsid w:val="00A2388D"/>
    <w:rsid w:val="00A3698C"/>
    <w:rsid w:val="00A93BAE"/>
    <w:rsid w:val="00B13606"/>
    <w:rsid w:val="00B178ED"/>
    <w:rsid w:val="00B21D07"/>
    <w:rsid w:val="00B22F6A"/>
    <w:rsid w:val="00B270F1"/>
    <w:rsid w:val="00B3076F"/>
    <w:rsid w:val="00B37F58"/>
    <w:rsid w:val="00B4316E"/>
    <w:rsid w:val="00B465A9"/>
    <w:rsid w:val="00BB025A"/>
    <w:rsid w:val="00BB0378"/>
    <w:rsid w:val="00BC0A5F"/>
    <w:rsid w:val="00BE03E5"/>
    <w:rsid w:val="00BF73F9"/>
    <w:rsid w:val="00C1046F"/>
    <w:rsid w:val="00C16EC0"/>
    <w:rsid w:val="00C23B2A"/>
    <w:rsid w:val="00C62069"/>
    <w:rsid w:val="00C65881"/>
    <w:rsid w:val="00CB4906"/>
    <w:rsid w:val="00CE6280"/>
    <w:rsid w:val="00D13225"/>
    <w:rsid w:val="00D15C02"/>
    <w:rsid w:val="00D22B0A"/>
    <w:rsid w:val="00D27D55"/>
    <w:rsid w:val="00D457D5"/>
    <w:rsid w:val="00D61B0B"/>
    <w:rsid w:val="00D70DB6"/>
    <w:rsid w:val="00D73878"/>
    <w:rsid w:val="00DA123B"/>
    <w:rsid w:val="00DB3732"/>
    <w:rsid w:val="00E067B6"/>
    <w:rsid w:val="00E151F1"/>
    <w:rsid w:val="00E15540"/>
    <w:rsid w:val="00E44EB0"/>
    <w:rsid w:val="00E533A3"/>
    <w:rsid w:val="00E6709F"/>
    <w:rsid w:val="00E7440A"/>
    <w:rsid w:val="00E83A09"/>
    <w:rsid w:val="00EB6BB7"/>
    <w:rsid w:val="00EE25AF"/>
    <w:rsid w:val="00F16863"/>
    <w:rsid w:val="00F6710B"/>
    <w:rsid w:val="00FB13B4"/>
    <w:rsid w:val="00FB7993"/>
    <w:rsid w:val="00FF6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0845B6"/>
    <w:rPr>
      <w:color w:val="0000FF"/>
      <w:u w:val="single"/>
    </w:rPr>
  </w:style>
  <w:style w:type="character" w:styleId="a5">
    <w:name w:val="FollowedHyperlink"/>
    <w:uiPriority w:val="99"/>
    <w:semiHidden/>
    <w:unhideWhenUsed/>
    <w:rsid w:val="000845B6"/>
    <w:rPr>
      <w:color w:val="800080"/>
      <w:u w:val="single"/>
    </w:rPr>
  </w:style>
  <w:style w:type="paragraph" w:styleId="a6">
    <w:name w:val="Normal (Web)"/>
    <w:basedOn w:val="a0"/>
    <w:uiPriority w:val="99"/>
    <w:unhideWhenUsed/>
    <w:rsid w:val="00C16EC0"/>
    <w:pPr>
      <w:spacing w:before="100" w:beforeAutospacing="1" w:after="100" w:afterAutospacing="1" w:line="240" w:lineRule="auto"/>
    </w:pPr>
    <w:rPr>
      <w:rFonts w:ascii="Times New Roman" w:eastAsia="Times New Roman" w:hAnsi="Times New Roman"/>
      <w:sz w:val="24"/>
      <w:szCs w:val="24"/>
      <w:lang w:eastAsia="ru-RU"/>
    </w:rPr>
  </w:style>
  <w:style w:type="paragraph" w:styleId="a">
    <w:name w:val="List Bullet"/>
    <w:basedOn w:val="a0"/>
    <w:uiPriority w:val="99"/>
    <w:unhideWhenUsed/>
    <w:rsid w:val="007206FC"/>
    <w:pPr>
      <w:numPr>
        <w:numId w:val="9"/>
      </w:numPr>
      <w:contextualSpacing/>
    </w:pPr>
  </w:style>
  <w:style w:type="table" w:styleId="a7">
    <w:name w:val="Table Grid"/>
    <w:basedOn w:val="a2"/>
    <w:uiPriority w:val="59"/>
    <w:rsid w:val="008103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0"/>
    <w:next w:val="a0"/>
    <w:uiPriority w:val="35"/>
    <w:unhideWhenUsed/>
    <w:qFormat/>
    <w:rsid w:val="003A7D2E"/>
    <w:rPr>
      <w:b/>
      <w:bCs/>
      <w:sz w:val="20"/>
      <w:szCs w:val="20"/>
    </w:rPr>
  </w:style>
  <w:style w:type="paragraph" w:styleId="a9">
    <w:name w:val="header"/>
    <w:basedOn w:val="a0"/>
    <w:link w:val="aa"/>
    <w:uiPriority w:val="99"/>
    <w:unhideWhenUsed/>
    <w:rsid w:val="003A7D2E"/>
    <w:pPr>
      <w:tabs>
        <w:tab w:val="center" w:pos="4677"/>
        <w:tab w:val="right" w:pos="9355"/>
      </w:tabs>
    </w:pPr>
  </w:style>
  <w:style w:type="character" w:customStyle="1" w:styleId="aa">
    <w:name w:val="Верхний колонтитул Знак"/>
    <w:link w:val="a9"/>
    <w:uiPriority w:val="99"/>
    <w:rsid w:val="003A7D2E"/>
    <w:rPr>
      <w:sz w:val="22"/>
      <w:szCs w:val="22"/>
      <w:lang w:eastAsia="en-US"/>
    </w:rPr>
  </w:style>
  <w:style w:type="paragraph" w:styleId="ab">
    <w:name w:val="footer"/>
    <w:basedOn w:val="a0"/>
    <w:link w:val="ac"/>
    <w:uiPriority w:val="99"/>
    <w:unhideWhenUsed/>
    <w:rsid w:val="003A7D2E"/>
    <w:pPr>
      <w:tabs>
        <w:tab w:val="center" w:pos="4677"/>
        <w:tab w:val="right" w:pos="9355"/>
      </w:tabs>
    </w:pPr>
  </w:style>
  <w:style w:type="character" w:customStyle="1" w:styleId="ac">
    <w:name w:val="Нижний колонтитул Знак"/>
    <w:link w:val="ab"/>
    <w:uiPriority w:val="99"/>
    <w:rsid w:val="003A7D2E"/>
    <w:rPr>
      <w:sz w:val="22"/>
      <w:szCs w:val="22"/>
      <w:lang w:eastAsia="en-US"/>
    </w:rPr>
  </w:style>
  <w:style w:type="paragraph" w:styleId="ad">
    <w:name w:val="Balloon Text"/>
    <w:basedOn w:val="a0"/>
    <w:link w:val="ae"/>
    <w:uiPriority w:val="99"/>
    <w:semiHidden/>
    <w:unhideWhenUsed/>
    <w:rsid w:val="00E83A09"/>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E83A09"/>
    <w:rPr>
      <w:rFonts w:ascii="Tahoma" w:hAnsi="Tahoma" w:cs="Tahoma"/>
      <w:sz w:val="16"/>
      <w:szCs w:val="16"/>
      <w:lang w:eastAsia="en-US"/>
    </w:rPr>
  </w:style>
  <w:style w:type="paragraph" w:styleId="af">
    <w:name w:val="List Paragraph"/>
    <w:basedOn w:val="a0"/>
    <w:uiPriority w:val="34"/>
    <w:qFormat/>
    <w:rsid w:val="00DB3732"/>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0845B6"/>
    <w:rPr>
      <w:color w:val="0000FF"/>
      <w:u w:val="single"/>
    </w:rPr>
  </w:style>
  <w:style w:type="character" w:styleId="a5">
    <w:name w:val="FollowedHyperlink"/>
    <w:uiPriority w:val="99"/>
    <w:semiHidden/>
    <w:unhideWhenUsed/>
    <w:rsid w:val="000845B6"/>
    <w:rPr>
      <w:color w:val="800080"/>
      <w:u w:val="single"/>
    </w:rPr>
  </w:style>
  <w:style w:type="paragraph" w:styleId="a6">
    <w:name w:val="Normal (Web)"/>
    <w:basedOn w:val="a0"/>
    <w:uiPriority w:val="99"/>
    <w:unhideWhenUsed/>
    <w:rsid w:val="00C16EC0"/>
    <w:pPr>
      <w:spacing w:before="100" w:beforeAutospacing="1" w:after="100" w:afterAutospacing="1" w:line="240" w:lineRule="auto"/>
    </w:pPr>
    <w:rPr>
      <w:rFonts w:ascii="Times New Roman" w:eastAsia="Times New Roman" w:hAnsi="Times New Roman"/>
      <w:sz w:val="24"/>
      <w:szCs w:val="24"/>
      <w:lang w:eastAsia="ru-RU"/>
    </w:rPr>
  </w:style>
  <w:style w:type="paragraph" w:styleId="a">
    <w:name w:val="List Bullet"/>
    <w:basedOn w:val="a0"/>
    <w:uiPriority w:val="99"/>
    <w:unhideWhenUsed/>
    <w:rsid w:val="007206FC"/>
    <w:pPr>
      <w:numPr>
        <w:numId w:val="9"/>
      </w:numPr>
      <w:contextualSpacing/>
    </w:pPr>
  </w:style>
  <w:style w:type="table" w:styleId="a7">
    <w:name w:val="Table Grid"/>
    <w:basedOn w:val="a2"/>
    <w:uiPriority w:val="59"/>
    <w:rsid w:val="008103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0"/>
    <w:next w:val="a0"/>
    <w:uiPriority w:val="35"/>
    <w:unhideWhenUsed/>
    <w:qFormat/>
    <w:rsid w:val="003A7D2E"/>
    <w:rPr>
      <w:b/>
      <w:bCs/>
      <w:sz w:val="20"/>
      <w:szCs w:val="20"/>
    </w:rPr>
  </w:style>
  <w:style w:type="paragraph" w:styleId="a9">
    <w:name w:val="header"/>
    <w:basedOn w:val="a0"/>
    <w:link w:val="aa"/>
    <w:uiPriority w:val="99"/>
    <w:unhideWhenUsed/>
    <w:rsid w:val="003A7D2E"/>
    <w:pPr>
      <w:tabs>
        <w:tab w:val="center" w:pos="4677"/>
        <w:tab w:val="right" w:pos="9355"/>
      </w:tabs>
    </w:pPr>
  </w:style>
  <w:style w:type="character" w:customStyle="1" w:styleId="aa">
    <w:name w:val="Верхний колонтитул Знак"/>
    <w:link w:val="a9"/>
    <w:uiPriority w:val="99"/>
    <w:rsid w:val="003A7D2E"/>
    <w:rPr>
      <w:sz w:val="22"/>
      <w:szCs w:val="22"/>
      <w:lang w:eastAsia="en-US"/>
    </w:rPr>
  </w:style>
  <w:style w:type="paragraph" w:styleId="ab">
    <w:name w:val="footer"/>
    <w:basedOn w:val="a0"/>
    <w:link w:val="ac"/>
    <w:uiPriority w:val="99"/>
    <w:unhideWhenUsed/>
    <w:rsid w:val="003A7D2E"/>
    <w:pPr>
      <w:tabs>
        <w:tab w:val="center" w:pos="4677"/>
        <w:tab w:val="right" w:pos="9355"/>
      </w:tabs>
    </w:pPr>
  </w:style>
  <w:style w:type="character" w:customStyle="1" w:styleId="ac">
    <w:name w:val="Нижний колонтитул Знак"/>
    <w:link w:val="ab"/>
    <w:uiPriority w:val="99"/>
    <w:rsid w:val="003A7D2E"/>
    <w:rPr>
      <w:sz w:val="22"/>
      <w:szCs w:val="22"/>
      <w:lang w:eastAsia="en-US"/>
    </w:rPr>
  </w:style>
  <w:style w:type="paragraph" w:styleId="ad">
    <w:name w:val="Balloon Text"/>
    <w:basedOn w:val="a0"/>
    <w:link w:val="ae"/>
    <w:uiPriority w:val="99"/>
    <w:semiHidden/>
    <w:unhideWhenUsed/>
    <w:rsid w:val="00E83A09"/>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E83A09"/>
    <w:rPr>
      <w:rFonts w:ascii="Tahoma" w:hAnsi="Tahoma" w:cs="Tahoma"/>
      <w:sz w:val="16"/>
      <w:szCs w:val="16"/>
      <w:lang w:eastAsia="en-US"/>
    </w:rPr>
  </w:style>
  <w:style w:type="paragraph" w:styleId="af">
    <w:name w:val="List Paragraph"/>
    <w:basedOn w:val="a0"/>
    <w:uiPriority w:val="34"/>
    <w:qFormat/>
    <w:rsid w:val="00DB3732"/>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536598">
      <w:bodyDiv w:val="1"/>
      <w:marLeft w:val="0"/>
      <w:marRight w:val="0"/>
      <w:marTop w:val="0"/>
      <w:marBottom w:val="0"/>
      <w:divBdr>
        <w:top w:val="none" w:sz="0" w:space="0" w:color="auto"/>
        <w:left w:val="none" w:sz="0" w:space="0" w:color="auto"/>
        <w:bottom w:val="none" w:sz="0" w:space="0" w:color="auto"/>
        <w:right w:val="none" w:sz="0" w:space="0" w:color="auto"/>
      </w:divBdr>
    </w:div>
    <w:div w:id="999388191">
      <w:bodyDiv w:val="1"/>
      <w:marLeft w:val="0"/>
      <w:marRight w:val="0"/>
      <w:marTop w:val="0"/>
      <w:marBottom w:val="0"/>
      <w:divBdr>
        <w:top w:val="none" w:sz="0" w:space="0" w:color="auto"/>
        <w:left w:val="none" w:sz="0" w:space="0" w:color="auto"/>
        <w:bottom w:val="none" w:sz="0" w:space="0" w:color="auto"/>
        <w:right w:val="none" w:sz="0" w:space="0" w:color="auto"/>
      </w:divBdr>
    </w:div>
    <w:div w:id="1108311485">
      <w:bodyDiv w:val="1"/>
      <w:marLeft w:val="0"/>
      <w:marRight w:val="0"/>
      <w:marTop w:val="0"/>
      <w:marBottom w:val="0"/>
      <w:divBdr>
        <w:top w:val="none" w:sz="0" w:space="0" w:color="auto"/>
        <w:left w:val="none" w:sz="0" w:space="0" w:color="auto"/>
        <w:bottom w:val="none" w:sz="0" w:space="0" w:color="auto"/>
        <w:right w:val="none" w:sz="0" w:space="0" w:color="auto"/>
      </w:divBdr>
    </w:div>
    <w:div w:id="1422288303">
      <w:bodyDiv w:val="1"/>
      <w:marLeft w:val="0"/>
      <w:marRight w:val="0"/>
      <w:marTop w:val="0"/>
      <w:marBottom w:val="0"/>
      <w:divBdr>
        <w:top w:val="none" w:sz="0" w:space="0" w:color="auto"/>
        <w:left w:val="none" w:sz="0" w:space="0" w:color="auto"/>
        <w:bottom w:val="none" w:sz="0" w:space="0" w:color="auto"/>
        <w:right w:val="none" w:sz="0" w:space="0" w:color="auto"/>
      </w:divBdr>
    </w:div>
    <w:div w:id="1508128223">
      <w:bodyDiv w:val="1"/>
      <w:marLeft w:val="0"/>
      <w:marRight w:val="0"/>
      <w:marTop w:val="0"/>
      <w:marBottom w:val="0"/>
      <w:divBdr>
        <w:top w:val="none" w:sz="0" w:space="0" w:color="auto"/>
        <w:left w:val="none" w:sz="0" w:space="0" w:color="auto"/>
        <w:bottom w:val="none" w:sz="0" w:space="0" w:color="auto"/>
        <w:right w:val="none" w:sz="0" w:space="0" w:color="auto"/>
      </w:divBdr>
    </w:div>
    <w:div w:id="1689716260">
      <w:bodyDiv w:val="1"/>
      <w:marLeft w:val="0"/>
      <w:marRight w:val="0"/>
      <w:marTop w:val="0"/>
      <w:marBottom w:val="0"/>
      <w:divBdr>
        <w:top w:val="none" w:sz="0" w:space="0" w:color="auto"/>
        <w:left w:val="none" w:sz="0" w:space="0" w:color="auto"/>
        <w:bottom w:val="none" w:sz="0" w:space="0" w:color="auto"/>
        <w:right w:val="none" w:sz="0" w:space="0" w:color="auto"/>
      </w:divBdr>
    </w:div>
    <w:div w:id="201996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A0%D0%B0%D0%B1%D0%BE%D1%82%D0%B0_%D0%B2%D1%8B%D1%85%D0%BE%D0%B4%D0%B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D0%9A%D0%B8%D0%BD%D0%B5%D1%82%D0%B8%D1%87%D0%B5%D1%81%D0%BA%D0%B0%D1%8F_%D1%8D%D0%BD%D0%B5%D1%80%D0%B3%D0%B8%D1%8F" TargetMode="External"/><Relationship Id="rId4" Type="http://schemas.openxmlformats.org/officeDocument/2006/relationships/settings" Target="settings.xml"/><Relationship Id="rId9" Type="http://schemas.openxmlformats.org/officeDocument/2006/relationships/hyperlink" Target="https://ru.wikipedia.org/wiki/%D0%9F%D0%BE%D1%82%D0%B5%D0%BD%D1%86%D0%B8%D0%B0%D0%BB%D1%8C%D0%BD%D1%8B%D0%B9_%D0%B1%D0%B0%D1%80%D1%8C%D0%B5%D1%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1557</Words>
  <Characters>8875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10412</CharactersWithSpaces>
  <SharedDoc>false</SharedDoc>
  <HLinks>
    <vt:vector size="24" baseType="variant">
      <vt:variant>
        <vt:i4>6291536</vt:i4>
      </vt:variant>
      <vt:variant>
        <vt:i4>24</vt:i4>
      </vt:variant>
      <vt:variant>
        <vt:i4>0</vt:i4>
      </vt:variant>
      <vt:variant>
        <vt:i4>5</vt:i4>
      </vt:variant>
      <vt:variant>
        <vt:lpwstr>https://ru.wikipedia.org/wiki/%D0%A0%D0%B0%D0%B1%D0%BE%D1%82%D0%B0_%D0%B2%D1%8B%D1%85%D0%BE%D0%B4%D0%B0</vt:lpwstr>
      </vt:variant>
      <vt:variant>
        <vt:lpwstr/>
      </vt:variant>
      <vt:variant>
        <vt:i4>1835048</vt:i4>
      </vt:variant>
      <vt:variant>
        <vt:i4>21</vt:i4>
      </vt:variant>
      <vt:variant>
        <vt:i4>0</vt:i4>
      </vt:variant>
      <vt:variant>
        <vt:i4>5</vt:i4>
      </vt:variant>
      <vt:variant>
        <vt:lpwstr>https://ru.wikipedia.org/wiki/%D0%9A%D0%B8%D0%BD%D0%B5%D1%82%D0%B8%D1%87%D0%B5%D1%81%D0%BA%D0%B0%D1%8F_%D1%8D%D0%BD%D0%B5%D1%80%D0%B3%D0%B8%D1%8F</vt:lpwstr>
      </vt:variant>
      <vt:variant>
        <vt:lpwstr/>
      </vt:variant>
      <vt:variant>
        <vt:i4>6422627</vt:i4>
      </vt:variant>
      <vt:variant>
        <vt:i4>18</vt:i4>
      </vt:variant>
      <vt:variant>
        <vt:i4>0</vt:i4>
      </vt:variant>
      <vt:variant>
        <vt:i4>5</vt:i4>
      </vt:variant>
      <vt:variant>
        <vt:lpwstr>https://ru.wikipedia.org/wiki/%D0%9C%D0%B5%D1%82%D0%B0%D0%BB%D0%BB</vt:lpwstr>
      </vt:variant>
      <vt:variant>
        <vt:lpwstr/>
      </vt:variant>
      <vt:variant>
        <vt:i4>4980855</vt:i4>
      </vt:variant>
      <vt:variant>
        <vt:i4>15</vt:i4>
      </vt:variant>
      <vt:variant>
        <vt:i4>0</vt:i4>
      </vt:variant>
      <vt:variant>
        <vt:i4>5</vt:i4>
      </vt:variant>
      <vt:variant>
        <vt:lpwstr>https://ru.wikipedia.org/wiki/%D0%9F%D0%BE%D1%82%D0%B5%D0%BD%D1%86%D0%B8%D0%B0%D0%BB%D1%8C%D0%BD%D1%8B%D0%B9_%D0%B1%D0%B0%D1%80%D1%8C%D0%B5%D1%80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dc:creator>
  <cp:lastModifiedBy>Сергеев Андрей</cp:lastModifiedBy>
  <cp:revision>4</cp:revision>
  <cp:lastPrinted>2018-04-20T07:08:00Z</cp:lastPrinted>
  <dcterms:created xsi:type="dcterms:W3CDTF">2018-04-20T06:47:00Z</dcterms:created>
  <dcterms:modified xsi:type="dcterms:W3CDTF">2018-04-20T07:08:00Z</dcterms:modified>
</cp:coreProperties>
</file>